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51CBE42" w14:textId="5E650CC2" w:rsidR="00AC3777" w:rsidRPr="003D7D70" w:rsidRDefault="005253B0" w:rsidP="003D7D70">
      <w:pPr>
        <w:pStyle w:val="Heading1"/>
        <w:keepNext w:val="0"/>
        <w:spacing w:before="8600"/>
        <w:rPr>
          <w:sz w:val="28"/>
          <w:szCs w:val="28"/>
        </w:rPr>
      </w:pPr>
      <w:r w:rsidRPr="003D7D70">
        <w:drawing>
          <wp:anchor distT="0" distB="0" distL="114300" distR="114300" simplePos="0" relativeHeight="251669504" behindDoc="1" locked="1" layoutInCell="1" allowOverlap="1" wp14:anchorId="01D5B884" wp14:editId="3575B456">
            <wp:simplePos x="0" y="0"/>
            <wp:positionH relativeFrom="page">
              <wp:posOffset>0</wp:posOffset>
            </wp:positionH>
            <wp:positionV relativeFrom="page">
              <wp:posOffset>0</wp:posOffset>
            </wp:positionV>
            <wp:extent cx="7560000" cy="9378000"/>
            <wp:effectExtent l="0" t="0" r="3175" b="0"/>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60000" cy="9378000"/>
                    </a:xfrm>
                    <a:prstGeom prst="rect">
                      <a:avLst/>
                    </a:prstGeom>
                  </pic:spPr>
                </pic:pic>
              </a:graphicData>
            </a:graphic>
            <wp14:sizeRelH relativeFrom="margin">
              <wp14:pctWidth>0</wp14:pctWidth>
            </wp14:sizeRelH>
            <wp14:sizeRelV relativeFrom="margin">
              <wp14:pctHeight>0</wp14:pctHeight>
            </wp14:sizeRelV>
          </wp:anchor>
        </w:drawing>
      </w:r>
      <w:r w:rsidR="00ED3A3C" w:rsidRPr="003D7D70">
        <w:t>Waterways &amp; Catchment Operations</w:t>
      </w:r>
      <w:r w:rsidR="00A97E3F" w:rsidRPr="003D7D70">
        <w:br/>
      </w:r>
      <w:r w:rsidR="00F55573" w:rsidRPr="003D7D70">
        <w:t>Compliance &amp; Enforcement Statement</w:t>
      </w:r>
      <w:r w:rsidR="003D7D70">
        <w:br/>
      </w:r>
      <w:r w:rsidR="00FC24ED" w:rsidRPr="003D7D70">
        <w:rPr>
          <w:sz w:val="24"/>
          <w:szCs w:val="24"/>
        </w:rPr>
        <w:t>Surface Water Diversions – June 2021</w:t>
      </w:r>
      <w:r w:rsidR="00AC3777" w:rsidRPr="003D7D70">
        <w:rPr>
          <w:sz w:val="28"/>
          <w:szCs w:val="28"/>
        </w:rPr>
        <w:br w:type="page"/>
      </w:r>
    </w:p>
    <w:p w14:paraId="6F72210C" w14:textId="699DEA5B" w:rsidR="00EC3DE2" w:rsidRDefault="005936F8" w:rsidP="005936F8">
      <w:pPr>
        <w:pStyle w:val="AcknowledgementHeading"/>
      </w:pPr>
      <w:r w:rsidRPr="00F0695E">
        <w:lastRenderedPageBreak/>
        <w:t>Acknowledgement</w:t>
      </w:r>
    </w:p>
    <w:p w14:paraId="09261B10" w14:textId="3F37836A" w:rsidR="00EC3DE2" w:rsidRDefault="00EC3DE2" w:rsidP="00A83D47">
      <w:pPr>
        <w:pStyle w:val="AcknowledgementText"/>
      </w:pPr>
      <w:r w:rsidRPr="00A83D47">
        <w:t>Melbourne</w:t>
      </w:r>
      <w:r>
        <w:t xml:space="preserve"> Water respectfully acknowledges Aboriginal and Torres Strait Islander </w:t>
      </w:r>
      <w:r w:rsidRPr="001A07EB">
        <w:t>peoples</w:t>
      </w:r>
      <w:r>
        <w:t xml:space="preserve"> as the Traditional Owners and custodians of the land and water on which</w:t>
      </w:r>
      <w:r w:rsidR="00A83D47">
        <w:t xml:space="preserve"> </w:t>
      </w:r>
      <w:r>
        <w:t>all Australians rely. We pay our respects to Bunurong, Boon Wurrung,</w:t>
      </w:r>
      <w:r w:rsidR="00A83D47">
        <w:t xml:space="preserve"> </w:t>
      </w:r>
      <w:r w:rsidR="00A83D47">
        <w:br/>
      </w:r>
      <w:r>
        <w:t xml:space="preserve">Wurundjeri </w:t>
      </w:r>
      <w:proofErr w:type="spellStart"/>
      <w:r>
        <w:t>Woi</w:t>
      </w:r>
      <w:proofErr w:type="spellEnd"/>
      <w:r>
        <w:t xml:space="preserve"> wurrung and </w:t>
      </w:r>
      <w:proofErr w:type="spellStart"/>
      <w:r>
        <w:t>Wadawurrung</w:t>
      </w:r>
      <w:proofErr w:type="spellEnd"/>
      <w:r>
        <w:t>, their Elders past, present and future</w:t>
      </w:r>
      <w:r w:rsidR="00A83D47">
        <w:t xml:space="preserve"> </w:t>
      </w:r>
      <w:r>
        <w:t>as Traditional Owners and the custodians of the land and water on which we rely</w:t>
      </w:r>
      <w:r w:rsidR="00A83D47">
        <w:t xml:space="preserve"> </w:t>
      </w:r>
      <w:r>
        <w:t>and operate.</w:t>
      </w:r>
    </w:p>
    <w:p w14:paraId="52520F59" w14:textId="345A32EF" w:rsidR="00EC3DE2" w:rsidRDefault="00EC3DE2" w:rsidP="001A0D86">
      <w:pPr>
        <w:pStyle w:val="AcknowledgementText"/>
        <w:ind w:right="1191"/>
      </w:pPr>
      <w:r>
        <w:t xml:space="preserve">We acknowledge and respect the continued cultural, </w:t>
      </w:r>
      <w:proofErr w:type="gramStart"/>
      <w:r>
        <w:t>social</w:t>
      </w:r>
      <w:proofErr w:type="gramEnd"/>
      <w:r>
        <w:t xml:space="preserve"> and spiritual connections</w:t>
      </w:r>
      <w:r w:rsidR="000846E4">
        <w:t xml:space="preserve"> </w:t>
      </w:r>
      <w:r>
        <w:t>of all Aboriginal Victorians. We also acknowledge the broader Aboriginal and</w:t>
      </w:r>
      <w:r w:rsidR="000846E4">
        <w:t xml:space="preserve"> </w:t>
      </w:r>
      <w:r w:rsidR="000846E4">
        <w:br/>
      </w:r>
      <w:r>
        <w:t xml:space="preserve">Torres Strait Islander community and their connections with lands and </w:t>
      </w:r>
      <w:proofErr w:type="gramStart"/>
      <w:r>
        <w:t>waters, and</w:t>
      </w:r>
      <w:proofErr w:type="gramEnd"/>
      <w:r>
        <w:t xml:space="preserve"> recognise and value their inherent responsibility to care for and protect them for thousands of generations.</w:t>
      </w:r>
    </w:p>
    <w:p w14:paraId="438F9058" w14:textId="5A91868D" w:rsidR="00F932BC" w:rsidRDefault="00EC3DE2" w:rsidP="000846E4">
      <w:pPr>
        <w:pStyle w:val="AcknowledgementText"/>
      </w:pPr>
      <w:r>
        <w:t xml:space="preserve">Melbourne Water acknowledges Aboriginal Victorians as Traditional Owners and </w:t>
      </w:r>
      <w:r w:rsidR="000846E4">
        <w:br/>
      </w:r>
      <w:r>
        <w:t>in the spirit of reconciliation. We remain committed to working in partnership with</w:t>
      </w:r>
      <w:r w:rsidR="000846E4">
        <w:t xml:space="preserve"> </w:t>
      </w:r>
      <w:r>
        <w:t>Traditional Owners to ensure meaningful ongoing contribution to the future of land</w:t>
      </w:r>
      <w:r w:rsidR="000846E4">
        <w:t xml:space="preserve"> </w:t>
      </w:r>
      <w:r>
        <w:t>and water management.</w:t>
      </w:r>
    </w:p>
    <w:p w14:paraId="1F7F71D6" w14:textId="77777777" w:rsidR="00181933" w:rsidRPr="001A0D86" w:rsidRDefault="00181933" w:rsidP="00B2428D">
      <w:pPr>
        <w:spacing w:before="1600"/>
        <w:rPr>
          <w:sz w:val="16"/>
          <w:szCs w:val="16"/>
        </w:rPr>
      </w:pPr>
      <w:r w:rsidRPr="001A0D86">
        <w:rPr>
          <w:sz w:val="16"/>
          <w:szCs w:val="16"/>
        </w:rPr>
        <w:t>Use of Material</w:t>
      </w:r>
    </w:p>
    <w:p w14:paraId="1BE3BAE6" w14:textId="0C40FD4A" w:rsidR="000846E4" w:rsidRPr="001A0D86" w:rsidRDefault="00181933" w:rsidP="005936F8">
      <w:pPr>
        <w:rPr>
          <w:sz w:val="16"/>
          <w:szCs w:val="16"/>
        </w:rPr>
      </w:pPr>
      <w:r w:rsidRPr="001A0D86">
        <w:rPr>
          <w:sz w:val="16"/>
          <w:szCs w:val="16"/>
        </w:rPr>
        <w:t xml:space="preserve">This Compliance and Enforcement Statement draws upon wording and material from documents issued by </w:t>
      </w:r>
      <w:r w:rsidR="00CE2946" w:rsidRPr="001A0D86">
        <w:rPr>
          <w:sz w:val="16"/>
          <w:szCs w:val="16"/>
        </w:rPr>
        <w:br/>
      </w:r>
      <w:r w:rsidRPr="001A0D86">
        <w:rPr>
          <w:sz w:val="16"/>
          <w:szCs w:val="16"/>
        </w:rPr>
        <w:t>the Department of Environment, Land, Water and Planning. We gratefully acknowledge the use of this material.</w:t>
      </w:r>
    </w:p>
    <w:p w14:paraId="08A7A1DA" w14:textId="7D908F32" w:rsidR="00EC3DE2" w:rsidRDefault="008F5B54" w:rsidP="005936F8">
      <w:pPr>
        <w:pStyle w:val="PictureinFrame"/>
        <w:framePr w:wrap="around"/>
      </w:pPr>
      <w:r>
        <w:rPr>
          <w:noProof/>
        </w:rPr>
        <w:drawing>
          <wp:inline distT="0" distB="0" distL="0" distR="0" wp14:anchorId="54897FB8" wp14:editId="6EB107F8">
            <wp:extent cx="6408000" cy="2952000"/>
            <wp:effectExtent l="0" t="0" r="0" b="1270"/>
            <wp:docPr id="65" name="Picture 65" descr="A photo of the Yarra River, Warbu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hoto of the Yarra River, Warburton."/>
                    <pic:cNvPicPr/>
                  </pic:nvPicPr>
                  <pic:blipFill>
                    <a:blip r:embed="rId11" cstate="email">
                      <a:extLst>
                        <a:ext uri="{28A0092B-C50C-407E-A947-70E740481C1C}">
                          <a14:useLocalDpi xmlns:a14="http://schemas.microsoft.com/office/drawing/2010/main"/>
                        </a:ext>
                      </a:extLst>
                    </a:blip>
                    <a:stretch>
                      <a:fillRect/>
                    </a:stretch>
                  </pic:blipFill>
                  <pic:spPr>
                    <a:xfrm>
                      <a:off x="0" y="0"/>
                      <a:ext cx="6408000" cy="2952000"/>
                    </a:xfrm>
                    <a:prstGeom prst="rect">
                      <a:avLst/>
                    </a:prstGeom>
                  </pic:spPr>
                </pic:pic>
              </a:graphicData>
            </a:graphic>
          </wp:inline>
        </w:drawing>
      </w:r>
    </w:p>
    <w:p w14:paraId="79A57619" w14:textId="7D38D746" w:rsidR="008F5B54" w:rsidRPr="008F5B54" w:rsidRDefault="008F5B54" w:rsidP="008F5B54">
      <w:pPr>
        <w:sectPr w:rsidR="008F5B54" w:rsidRPr="008F5B54" w:rsidSect="005936F8">
          <w:headerReference w:type="even" r:id="rId12"/>
          <w:headerReference w:type="default" r:id="rId13"/>
          <w:footerReference w:type="first" r:id="rId14"/>
          <w:footnotePr>
            <w:pos w:val="beneathText"/>
          </w:footnotePr>
          <w:type w:val="continuous"/>
          <w:pgSz w:w="11907" w:h="16839" w:code="9"/>
          <w:pgMar w:top="2750" w:right="1304" w:bottom="907" w:left="1304" w:header="284" w:footer="482" w:gutter="0"/>
          <w:pgNumType w:start="1"/>
          <w:cols w:space="340"/>
          <w:titlePg/>
          <w:docGrid w:linePitch="360"/>
          <w15:footnoteColumns w:val="1"/>
        </w:sectPr>
      </w:pPr>
    </w:p>
    <w:p w14:paraId="67F5BF2C" w14:textId="748FEBEA" w:rsidR="004C5276" w:rsidRDefault="004C5276" w:rsidP="008E5B68">
      <w:pPr>
        <w:pStyle w:val="TOCHeading"/>
      </w:pPr>
      <w:r w:rsidRPr="0086617E">
        <w:lastRenderedPageBreak/>
        <w:t>Table of Contents</w:t>
      </w:r>
    </w:p>
    <w:p w14:paraId="7A87A373" w14:textId="604B7A4C" w:rsidR="006119E8" w:rsidRDefault="00CC0F5E">
      <w:pPr>
        <w:pStyle w:val="TOC2"/>
        <w:rPr>
          <w:rFonts w:asciiTheme="minorHAnsi" w:hAnsiTheme="minorHAnsi"/>
          <w:b w:val="0"/>
          <w:color w:val="auto"/>
          <w:sz w:val="22"/>
          <w:szCs w:val="22"/>
        </w:rPr>
      </w:pPr>
      <w:r>
        <w:fldChar w:fldCharType="begin"/>
      </w:r>
      <w:r>
        <w:instrText xml:space="preserve"> TOC \o "2-3" \h \z \u \t "Appendix Heading 1,1" </w:instrText>
      </w:r>
      <w:r>
        <w:fldChar w:fldCharType="separate"/>
      </w:r>
      <w:hyperlink w:anchor="_Toc77102488" w:history="1">
        <w:r w:rsidR="006119E8" w:rsidRPr="00526AC2">
          <w:rPr>
            <w:rStyle w:val="Hyperlink"/>
          </w:rPr>
          <w:t>1.</w:t>
        </w:r>
        <w:r w:rsidR="006119E8">
          <w:rPr>
            <w:rFonts w:asciiTheme="minorHAnsi" w:hAnsiTheme="minorHAnsi"/>
            <w:b w:val="0"/>
            <w:color w:val="auto"/>
            <w:sz w:val="22"/>
            <w:szCs w:val="22"/>
          </w:rPr>
          <w:tab/>
        </w:r>
        <w:r w:rsidR="006119E8" w:rsidRPr="00526AC2">
          <w:rPr>
            <w:rStyle w:val="Hyperlink"/>
          </w:rPr>
          <w:t>Introduction</w:t>
        </w:r>
        <w:r w:rsidR="006119E8">
          <w:rPr>
            <w:webHidden/>
          </w:rPr>
          <w:tab/>
        </w:r>
        <w:r w:rsidR="006119E8">
          <w:rPr>
            <w:webHidden/>
          </w:rPr>
          <w:fldChar w:fldCharType="begin"/>
        </w:r>
        <w:r w:rsidR="006119E8">
          <w:rPr>
            <w:webHidden/>
          </w:rPr>
          <w:instrText xml:space="preserve"> PAGEREF _Toc77102488 \h </w:instrText>
        </w:r>
        <w:r w:rsidR="006119E8">
          <w:rPr>
            <w:webHidden/>
          </w:rPr>
        </w:r>
        <w:r w:rsidR="006119E8">
          <w:rPr>
            <w:webHidden/>
          </w:rPr>
          <w:fldChar w:fldCharType="separate"/>
        </w:r>
        <w:r w:rsidR="003D7D70">
          <w:rPr>
            <w:webHidden/>
          </w:rPr>
          <w:t>2</w:t>
        </w:r>
        <w:r w:rsidR="006119E8">
          <w:rPr>
            <w:webHidden/>
          </w:rPr>
          <w:fldChar w:fldCharType="end"/>
        </w:r>
      </w:hyperlink>
    </w:p>
    <w:p w14:paraId="409662F2" w14:textId="188ABFE2" w:rsidR="006119E8" w:rsidRDefault="003D7D70">
      <w:pPr>
        <w:pStyle w:val="TOC2"/>
        <w:rPr>
          <w:rFonts w:asciiTheme="minorHAnsi" w:hAnsiTheme="minorHAnsi"/>
          <w:b w:val="0"/>
          <w:color w:val="auto"/>
          <w:sz w:val="22"/>
          <w:szCs w:val="22"/>
        </w:rPr>
      </w:pPr>
      <w:hyperlink w:anchor="_Toc77102489" w:history="1">
        <w:r w:rsidR="006119E8" w:rsidRPr="00526AC2">
          <w:rPr>
            <w:rStyle w:val="Hyperlink"/>
          </w:rPr>
          <w:t>2.</w:t>
        </w:r>
        <w:r w:rsidR="006119E8">
          <w:rPr>
            <w:rFonts w:asciiTheme="minorHAnsi" w:hAnsiTheme="minorHAnsi"/>
            <w:b w:val="0"/>
            <w:color w:val="auto"/>
            <w:sz w:val="22"/>
            <w:szCs w:val="22"/>
          </w:rPr>
          <w:tab/>
        </w:r>
        <w:r w:rsidR="006119E8" w:rsidRPr="00526AC2">
          <w:rPr>
            <w:rStyle w:val="Hyperlink"/>
          </w:rPr>
          <w:t>Purpose</w:t>
        </w:r>
        <w:r w:rsidR="006119E8">
          <w:rPr>
            <w:webHidden/>
          </w:rPr>
          <w:tab/>
        </w:r>
        <w:r w:rsidR="006119E8">
          <w:rPr>
            <w:webHidden/>
          </w:rPr>
          <w:fldChar w:fldCharType="begin"/>
        </w:r>
        <w:r w:rsidR="006119E8">
          <w:rPr>
            <w:webHidden/>
          </w:rPr>
          <w:instrText xml:space="preserve"> PAGEREF _Toc77102489 \h </w:instrText>
        </w:r>
        <w:r w:rsidR="006119E8">
          <w:rPr>
            <w:webHidden/>
          </w:rPr>
        </w:r>
        <w:r w:rsidR="006119E8">
          <w:rPr>
            <w:webHidden/>
          </w:rPr>
          <w:fldChar w:fldCharType="separate"/>
        </w:r>
        <w:r>
          <w:rPr>
            <w:webHidden/>
          </w:rPr>
          <w:t>2</w:t>
        </w:r>
        <w:r w:rsidR="006119E8">
          <w:rPr>
            <w:webHidden/>
          </w:rPr>
          <w:fldChar w:fldCharType="end"/>
        </w:r>
      </w:hyperlink>
    </w:p>
    <w:p w14:paraId="645EB49B" w14:textId="1E1B6EAD" w:rsidR="006119E8" w:rsidRDefault="003D7D70">
      <w:pPr>
        <w:pStyle w:val="TOC2"/>
        <w:rPr>
          <w:rFonts w:asciiTheme="minorHAnsi" w:hAnsiTheme="minorHAnsi"/>
          <w:b w:val="0"/>
          <w:color w:val="auto"/>
          <w:sz w:val="22"/>
          <w:szCs w:val="22"/>
        </w:rPr>
      </w:pPr>
      <w:hyperlink w:anchor="_Toc77102490" w:history="1">
        <w:r w:rsidR="006119E8" w:rsidRPr="00526AC2">
          <w:rPr>
            <w:rStyle w:val="Hyperlink"/>
          </w:rPr>
          <w:t>3.</w:t>
        </w:r>
        <w:r w:rsidR="006119E8">
          <w:rPr>
            <w:rFonts w:asciiTheme="minorHAnsi" w:hAnsiTheme="minorHAnsi"/>
            <w:b w:val="0"/>
            <w:color w:val="auto"/>
            <w:sz w:val="22"/>
            <w:szCs w:val="22"/>
          </w:rPr>
          <w:tab/>
        </w:r>
        <w:r w:rsidR="006119E8" w:rsidRPr="00526AC2">
          <w:rPr>
            <w:rStyle w:val="Hyperlink"/>
          </w:rPr>
          <w:t>Context</w:t>
        </w:r>
        <w:r w:rsidR="006119E8">
          <w:rPr>
            <w:webHidden/>
          </w:rPr>
          <w:tab/>
        </w:r>
        <w:r w:rsidR="006119E8">
          <w:rPr>
            <w:webHidden/>
          </w:rPr>
          <w:fldChar w:fldCharType="begin"/>
        </w:r>
        <w:r w:rsidR="006119E8">
          <w:rPr>
            <w:webHidden/>
          </w:rPr>
          <w:instrText xml:space="preserve"> PAGEREF _Toc77102490 \h </w:instrText>
        </w:r>
        <w:r w:rsidR="006119E8">
          <w:rPr>
            <w:webHidden/>
          </w:rPr>
        </w:r>
        <w:r w:rsidR="006119E8">
          <w:rPr>
            <w:webHidden/>
          </w:rPr>
          <w:fldChar w:fldCharType="separate"/>
        </w:r>
        <w:r>
          <w:rPr>
            <w:webHidden/>
          </w:rPr>
          <w:t>3</w:t>
        </w:r>
        <w:r w:rsidR="006119E8">
          <w:rPr>
            <w:webHidden/>
          </w:rPr>
          <w:fldChar w:fldCharType="end"/>
        </w:r>
      </w:hyperlink>
    </w:p>
    <w:p w14:paraId="20437E38" w14:textId="2A8C7539" w:rsidR="006119E8" w:rsidRDefault="003D7D70">
      <w:pPr>
        <w:pStyle w:val="TOC3"/>
        <w:rPr>
          <w:rFonts w:eastAsiaTheme="minorEastAsia" w:cstheme="minorBidi"/>
          <w:color w:val="auto"/>
          <w:sz w:val="22"/>
          <w:szCs w:val="22"/>
        </w:rPr>
      </w:pPr>
      <w:hyperlink w:anchor="_Toc77102491" w:history="1">
        <w:r w:rsidR="006119E8" w:rsidRPr="00526AC2">
          <w:rPr>
            <w:rStyle w:val="Hyperlink"/>
          </w:rPr>
          <w:t>3.1</w:t>
        </w:r>
        <w:r w:rsidR="006119E8">
          <w:rPr>
            <w:rFonts w:eastAsiaTheme="minorEastAsia" w:cstheme="minorBidi"/>
            <w:color w:val="auto"/>
            <w:sz w:val="22"/>
            <w:szCs w:val="22"/>
          </w:rPr>
          <w:tab/>
        </w:r>
        <w:r w:rsidR="006119E8" w:rsidRPr="00526AC2">
          <w:rPr>
            <w:rStyle w:val="Hyperlink"/>
          </w:rPr>
          <w:t>Healthy Waterways Strategy Alignment</w:t>
        </w:r>
        <w:r w:rsidR="006119E8">
          <w:rPr>
            <w:webHidden/>
          </w:rPr>
          <w:tab/>
        </w:r>
        <w:r w:rsidR="006119E8">
          <w:rPr>
            <w:webHidden/>
          </w:rPr>
          <w:fldChar w:fldCharType="begin"/>
        </w:r>
        <w:r w:rsidR="006119E8">
          <w:rPr>
            <w:webHidden/>
          </w:rPr>
          <w:instrText xml:space="preserve"> PAGEREF _Toc77102491 \h </w:instrText>
        </w:r>
        <w:r w:rsidR="006119E8">
          <w:rPr>
            <w:webHidden/>
          </w:rPr>
        </w:r>
        <w:r w:rsidR="006119E8">
          <w:rPr>
            <w:webHidden/>
          </w:rPr>
          <w:fldChar w:fldCharType="separate"/>
        </w:r>
        <w:r>
          <w:rPr>
            <w:webHidden/>
          </w:rPr>
          <w:t>3</w:t>
        </w:r>
        <w:r w:rsidR="006119E8">
          <w:rPr>
            <w:webHidden/>
          </w:rPr>
          <w:fldChar w:fldCharType="end"/>
        </w:r>
      </w:hyperlink>
    </w:p>
    <w:p w14:paraId="584DF100" w14:textId="7FB0B3D8" w:rsidR="006119E8" w:rsidRDefault="003D7D70">
      <w:pPr>
        <w:pStyle w:val="TOC2"/>
        <w:rPr>
          <w:rFonts w:asciiTheme="minorHAnsi" w:hAnsiTheme="minorHAnsi"/>
          <w:b w:val="0"/>
          <w:color w:val="auto"/>
          <w:sz w:val="22"/>
          <w:szCs w:val="22"/>
        </w:rPr>
      </w:pPr>
      <w:hyperlink w:anchor="_Toc77102492" w:history="1">
        <w:r w:rsidR="006119E8" w:rsidRPr="00526AC2">
          <w:rPr>
            <w:rStyle w:val="Hyperlink"/>
          </w:rPr>
          <w:t>4.</w:t>
        </w:r>
        <w:r w:rsidR="006119E8">
          <w:rPr>
            <w:rFonts w:asciiTheme="minorHAnsi" w:hAnsiTheme="minorHAnsi"/>
            <w:b w:val="0"/>
            <w:color w:val="auto"/>
            <w:sz w:val="22"/>
            <w:szCs w:val="22"/>
          </w:rPr>
          <w:tab/>
        </w:r>
        <w:r w:rsidR="006119E8" w:rsidRPr="00526AC2">
          <w:rPr>
            <w:rStyle w:val="Hyperlink"/>
          </w:rPr>
          <w:t>About Melbourne Water</w:t>
        </w:r>
        <w:r w:rsidR="006119E8">
          <w:rPr>
            <w:webHidden/>
          </w:rPr>
          <w:tab/>
        </w:r>
        <w:r w:rsidR="006119E8">
          <w:rPr>
            <w:webHidden/>
          </w:rPr>
          <w:fldChar w:fldCharType="begin"/>
        </w:r>
        <w:r w:rsidR="006119E8">
          <w:rPr>
            <w:webHidden/>
          </w:rPr>
          <w:instrText xml:space="preserve"> PAGEREF _Toc77102492 \h </w:instrText>
        </w:r>
        <w:r w:rsidR="006119E8">
          <w:rPr>
            <w:webHidden/>
          </w:rPr>
        </w:r>
        <w:r w:rsidR="006119E8">
          <w:rPr>
            <w:webHidden/>
          </w:rPr>
          <w:fldChar w:fldCharType="separate"/>
        </w:r>
        <w:r>
          <w:rPr>
            <w:webHidden/>
          </w:rPr>
          <w:t>4</w:t>
        </w:r>
        <w:r w:rsidR="006119E8">
          <w:rPr>
            <w:webHidden/>
          </w:rPr>
          <w:fldChar w:fldCharType="end"/>
        </w:r>
      </w:hyperlink>
    </w:p>
    <w:p w14:paraId="412371DB" w14:textId="7A14823F" w:rsidR="006119E8" w:rsidRDefault="003D7D70">
      <w:pPr>
        <w:pStyle w:val="TOC3"/>
        <w:rPr>
          <w:rFonts w:eastAsiaTheme="minorEastAsia" w:cstheme="minorBidi"/>
          <w:color w:val="auto"/>
          <w:sz w:val="22"/>
          <w:szCs w:val="22"/>
        </w:rPr>
      </w:pPr>
      <w:hyperlink w:anchor="_Toc77102493" w:history="1">
        <w:r w:rsidR="006119E8" w:rsidRPr="00526AC2">
          <w:rPr>
            <w:rStyle w:val="Hyperlink"/>
          </w:rPr>
          <w:t>4.1</w:t>
        </w:r>
        <w:r w:rsidR="006119E8">
          <w:rPr>
            <w:rFonts w:eastAsiaTheme="minorEastAsia" w:cstheme="minorBidi"/>
            <w:color w:val="auto"/>
            <w:sz w:val="22"/>
            <w:szCs w:val="22"/>
          </w:rPr>
          <w:tab/>
        </w:r>
        <w:r w:rsidR="006119E8" w:rsidRPr="00526AC2">
          <w:rPr>
            <w:rStyle w:val="Hyperlink"/>
          </w:rPr>
          <w:t>Our Vision</w:t>
        </w:r>
        <w:r w:rsidR="006119E8">
          <w:rPr>
            <w:webHidden/>
          </w:rPr>
          <w:tab/>
        </w:r>
        <w:r w:rsidR="006119E8">
          <w:rPr>
            <w:webHidden/>
          </w:rPr>
          <w:fldChar w:fldCharType="begin"/>
        </w:r>
        <w:r w:rsidR="006119E8">
          <w:rPr>
            <w:webHidden/>
          </w:rPr>
          <w:instrText xml:space="preserve"> PAGEREF _Toc77102493 \h </w:instrText>
        </w:r>
        <w:r w:rsidR="006119E8">
          <w:rPr>
            <w:webHidden/>
          </w:rPr>
        </w:r>
        <w:r w:rsidR="006119E8">
          <w:rPr>
            <w:webHidden/>
          </w:rPr>
          <w:fldChar w:fldCharType="separate"/>
        </w:r>
        <w:r>
          <w:rPr>
            <w:webHidden/>
          </w:rPr>
          <w:t>4</w:t>
        </w:r>
        <w:r w:rsidR="006119E8">
          <w:rPr>
            <w:webHidden/>
          </w:rPr>
          <w:fldChar w:fldCharType="end"/>
        </w:r>
      </w:hyperlink>
    </w:p>
    <w:p w14:paraId="07D3A4C5" w14:textId="3F70ECCD" w:rsidR="006119E8" w:rsidRDefault="003D7D70">
      <w:pPr>
        <w:pStyle w:val="TOC3"/>
        <w:rPr>
          <w:rFonts w:eastAsiaTheme="minorEastAsia" w:cstheme="minorBidi"/>
          <w:color w:val="auto"/>
          <w:sz w:val="22"/>
          <w:szCs w:val="22"/>
        </w:rPr>
      </w:pPr>
      <w:hyperlink w:anchor="_Toc77102494" w:history="1">
        <w:r w:rsidR="006119E8" w:rsidRPr="00526AC2">
          <w:rPr>
            <w:rStyle w:val="Hyperlink"/>
          </w:rPr>
          <w:t>4.2</w:t>
        </w:r>
        <w:r w:rsidR="006119E8">
          <w:rPr>
            <w:rFonts w:eastAsiaTheme="minorEastAsia" w:cstheme="minorBidi"/>
            <w:color w:val="auto"/>
            <w:sz w:val="22"/>
            <w:szCs w:val="22"/>
          </w:rPr>
          <w:tab/>
        </w:r>
        <w:r w:rsidR="006119E8" w:rsidRPr="00526AC2">
          <w:rPr>
            <w:rStyle w:val="Hyperlink"/>
          </w:rPr>
          <w:t>Diversions Management</w:t>
        </w:r>
        <w:r w:rsidR="006119E8">
          <w:rPr>
            <w:webHidden/>
          </w:rPr>
          <w:tab/>
        </w:r>
        <w:r w:rsidR="006119E8">
          <w:rPr>
            <w:webHidden/>
          </w:rPr>
          <w:fldChar w:fldCharType="begin"/>
        </w:r>
        <w:r w:rsidR="006119E8">
          <w:rPr>
            <w:webHidden/>
          </w:rPr>
          <w:instrText xml:space="preserve"> PAGEREF _Toc77102494 \h </w:instrText>
        </w:r>
        <w:r w:rsidR="006119E8">
          <w:rPr>
            <w:webHidden/>
          </w:rPr>
        </w:r>
        <w:r w:rsidR="006119E8">
          <w:rPr>
            <w:webHidden/>
          </w:rPr>
          <w:fldChar w:fldCharType="separate"/>
        </w:r>
        <w:r>
          <w:rPr>
            <w:webHidden/>
          </w:rPr>
          <w:t>4</w:t>
        </w:r>
        <w:r w:rsidR="006119E8">
          <w:rPr>
            <w:webHidden/>
          </w:rPr>
          <w:fldChar w:fldCharType="end"/>
        </w:r>
      </w:hyperlink>
    </w:p>
    <w:p w14:paraId="5D64D49C" w14:textId="31B2396D" w:rsidR="006119E8" w:rsidRDefault="003D7D70">
      <w:pPr>
        <w:pStyle w:val="TOC2"/>
        <w:rPr>
          <w:rFonts w:asciiTheme="minorHAnsi" w:hAnsiTheme="minorHAnsi"/>
          <w:b w:val="0"/>
          <w:color w:val="auto"/>
          <w:sz w:val="22"/>
          <w:szCs w:val="22"/>
        </w:rPr>
      </w:pPr>
      <w:hyperlink w:anchor="_Toc77102495" w:history="1">
        <w:r w:rsidR="006119E8" w:rsidRPr="00526AC2">
          <w:rPr>
            <w:rStyle w:val="Hyperlink"/>
          </w:rPr>
          <w:t>5.</w:t>
        </w:r>
        <w:r w:rsidR="006119E8">
          <w:rPr>
            <w:rFonts w:asciiTheme="minorHAnsi" w:hAnsiTheme="minorHAnsi"/>
            <w:b w:val="0"/>
            <w:color w:val="auto"/>
            <w:sz w:val="22"/>
            <w:szCs w:val="22"/>
          </w:rPr>
          <w:tab/>
        </w:r>
        <w:r w:rsidR="006119E8" w:rsidRPr="00526AC2">
          <w:rPr>
            <w:rStyle w:val="Hyperlink"/>
          </w:rPr>
          <w:t>Compliance and Enforcement Approach</w:t>
        </w:r>
        <w:r w:rsidR="006119E8">
          <w:rPr>
            <w:webHidden/>
          </w:rPr>
          <w:tab/>
        </w:r>
        <w:r w:rsidR="006119E8">
          <w:rPr>
            <w:webHidden/>
          </w:rPr>
          <w:fldChar w:fldCharType="begin"/>
        </w:r>
        <w:r w:rsidR="006119E8">
          <w:rPr>
            <w:webHidden/>
          </w:rPr>
          <w:instrText xml:space="preserve"> PAGEREF _Toc77102495 \h </w:instrText>
        </w:r>
        <w:r w:rsidR="006119E8">
          <w:rPr>
            <w:webHidden/>
          </w:rPr>
        </w:r>
        <w:r w:rsidR="006119E8">
          <w:rPr>
            <w:webHidden/>
          </w:rPr>
          <w:fldChar w:fldCharType="separate"/>
        </w:r>
        <w:r>
          <w:rPr>
            <w:webHidden/>
          </w:rPr>
          <w:t>5</w:t>
        </w:r>
        <w:r w:rsidR="006119E8">
          <w:rPr>
            <w:webHidden/>
          </w:rPr>
          <w:fldChar w:fldCharType="end"/>
        </w:r>
      </w:hyperlink>
    </w:p>
    <w:p w14:paraId="003D439C" w14:textId="6AB822B8" w:rsidR="006119E8" w:rsidRDefault="003D7D70">
      <w:pPr>
        <w:pStyle w:val="TOC3"/>
        <w:rPr>
          <w:rFonts w:eastAsiaTheme="minorEastAsia" w:cstheme="minorBidi"/>
          <w:color w:val="auto"/>
          <w:sz w:val="22"/>
          <w:szCs w:val="22"/>
        </w:rPr>
      </w:pPr>
      <w:hyperlink w:anchor="_Toc77102496" w:history="1">
        <w:r w:rsidR="006119E8" w:rsidRPr="00526AC2">
          <w:rPr>
            <w:rStyle w:val="Hyperlink"/>
          </w:rPr>
          <w:t>5.1</w:t>
        </w:r>
        <w:r w:rsidR="006119E8">
          <w:rPr>
            <w:rFonts w:eastAsiaTheme="minorEastAsia" w:cstheme="minorBidi"/>
            <w:color w:val="auto"/>
            <w:sz w:val="22"/>
            <w:szCs w:val="22"/>
          </w:rPr>
          <w:tab/>
        </w:r>
        <w:r w:rsidR="006119E8" w:rsidRPr="00526AC2">
          <w:rPr>
            <w:rStyle w:val="Hyperlink"/>
          </w:rPr>
          <w:t>Principle 1 – Risk Based</w:t>
        </w:r>
        <w:r w:rsidR="006119E8">
          <w:rPr>
            <w:webHidden/>
          </w:rPr>
          <w:tab/>
        </w:r>
        <w:r w:rsidR="006119E8">
          <w:rPr>
            <w:webHidden/>
          </w:rPr>
          <w:fldChar w:fldCharType="begin"/>
        </w:r>
        <w:r w:rsidR="006119E8">
          <w:rPr>
            <w:webHidden/>
          </w:rPr>
          <w:instrText xml:space="preserve"> PAGEREF _Toc77102496 \h </w:instrText>
        </w:r>
        <w:r w:rsidR="006119E8">
          <w:rPr>
            <w:webHidden/>
          </w:rPr>
        </w:r>
        <w:r w:rsidR="006119E8">
          <w:rPr>
            <w:webHidden/>
          </w:rPr>
          <w:fldChar w:fldCharType="separate"/>
        </w:r>
        <w:r>
          <w:rPr>
            <w:webHidden/>
          </w:rPr>
          <w:t>6</w:t>
        </w:r>
        <w:r w:rsidR="006119E8">
          <w:rPr>
            <w:webHidden/>
          </w:rPr>
          <w:fldChar w:fldCharType="end"/>
        </w:r>
      </w:hyperlink>
    </w:p>
    <w:p w14:paraId="49577078" w14:textId="1462640A" w:rsidR="006119E8" w:rsidRDefault="003D7D70">
      <w:pPr>
        <w:pStyle w:val="TOC3"/>
        <w:rPr>
          <w:rFonts w:eastAsiaTheme="minorEastAsia" w:cstheme="minorBidi"/>
          <w:color w:val="auto"/>
          <w:sz w:val="22"/>
          <w:szCs w:val="22"/>
        </w:rPr>
      </w:pPr>
      <w:hyperlink w:anchor="_Toc77102497" w:history="1">
        <w:r w:rsidR="006119E8" w:rsidRPr="00526AC2">
          <w:rPr>
            <w:rStyle w:val="Hyperlink"/>
          </w:rPr>
          <w:t>5.2</w:t>
        </w:r>
        <w:r w:rsidR="006119E8">
          <w:rPr>
            <w:rFonts w:eastAsiaTheme="minorEastAsia" w:cstheme="minorBidi"/>
            <w:color w:val="auto"/>
            <w:sz w:val="22"/>
            <w:szCs w:val="22"/>
          </w:rPr>
          <w:tab/>
        </w:r>
        <w:r w:rsidR="006119E8" w:rsidRPr="00526AC2">
          <w:rPr>
            <w:rStyle w:val="Hyperlink"/>
          </w:rPr>
          <w:t>Principle 2 – Responsive</w:t>
        </w:r>
        <w:r w:rsidR="006119E8">
          <w:rPr>
            <w:webHidden/>
          </w:rPr>
          <w:tab/>
        </w:r>
        <w:r w:rsidR="006119E8">
          <w:rPr>
            <w:webHidden/>
          </w:rPr>
          <w:fldChar w:fldCharType="begin"/>
        </w:r>
        <w:r w:rsidR="006119E8">
          <w:rPr>
            <w:webHidden/>
          </w:rPr>
          <w:instrText xml:space="preserve"> PAGEREF _Toc77102497 \h </w:instrText>
        </w:r>
        <w:r w:rsidR="006119E8">
          <w:rPr>
            <w:webHidden/>
          </w:rPr>
        </w:r>
        <w:r w:rsidR="006119E8">
          <w:rPr>
            <w:webHidden/>
          </w:rPr>
          <w:fldChar w:fldCharType="separate"/>
        </w:r>
        <w:r>
          <w:rPr>
            <w:webHidden/>
          </w:rPr>
          <w:t>6</w:t>
        </w:r>
        <w:r w:rsidR="006119E8">
          <w:rPr>
            <w:webHidden/>
          </w:rPr>
          <w:fldChar w:fldCharType="end"/>
        </w:r>
      </w:hyperlink>
    </w:p>
    <w:p w14:paraId="3A82794C" w14:textId="4E023645" w:rsidR="006119E8" w:rsidRDefault="003D7D70">
      <w:pPr>
        <w:pStyle w:val="TOC3"/>
        <w:rPr>
          <w:rFonts w:eastAsiaTheme="minorEastAsia" w:cstheme="minorBidi"/>
          <w:color w:val="auto"/>
          <w:sz w:val="22"/>
          <w:szCs w:val="22"/>
        </w:rPr>
      </w:pPr>
      <w:hyperlink w:anchor="_Toc77102498" w:history="1">
        <w:r w:rsidR="006119E8" w:rsidRPr="00526AC2">
          <w:rPr>
            <w:rStyle w:val="Hyperlink"/>
          </w:rPr>
          <w:t>5.3</w:t>
        </w:r>
        <w:r w:rsidR="006119E8">
          <w:rPr>
            <w:rFonts w:eastAsiaTheme="minorEastAsia" w:cstheme="minorBidi"/>
            <w:color w:val="auto"/>
            <w:sz w:val="22"/>
            <w:szCs w:val="22"/>
          </w:rPr>
          <w:tab/>
        </w:r>
        <w:r w:rsidR="006119E8" w:rsidRPr="00526AC2">
          <w:rPr>
            <w:rStyle w:val="Hyperlink"/>
          </w:rPr>
          <w:t>Principle 3 – Transparent</w:t>
        </w:r>
        <w:r w:rsidR="006119E8">
          <w:rPr>
            <w:webHidden/>
          </w:rPr>
          <w:tab/>
        </w:r>
        <w:r w:rsidR="006119E8">
          <w:rPr>
            <w:webHidden/>
          </w:rPr>
          <w:fldChar w:fldCharType="begin"/>
        </w:r>
        <w:r w:rsidR="006119E8">
          <w:rPr>
            <w:webHidden/>
          </w:rPr>
          <w:instrText xml:space="preserve"> PAGEREF _Toc77102498 \h </w:instrText>
        </w:r>
        <w:r w:rsidR="006119E8">
          <w:rPr>
            <w:webHidden/>
          </w:rPr>
        </w:r>
        <w:r w:rsidR="006119E8">
          <w:rPr>
            <w:webHidden/>
          </w:rPr>
          <w:fldChar w:fldCharType="separate"/>
        </w:r>
        <w:r>
          <w:rPr>
            <w:webHidden/>
          </w:rPr>
          <w:t>7</w:t>
        </w:r>
        <w:r w:rsidR="006119E8">
          <w:rPr>
            <w:webHidden/>
          </w:rPr>
          <w:fldChar w:fldCharType="end"/>
        </w:r>
      </w:hyperlink>
    </w:p>
    <w:p w14:paraId="3A742855" w14:textId="12A945AD" w:rsidR="006119E8" w:rsidRDefault="003D7D70">
      <w:pPr>
        <w:pStyle w:val="TOC3"/>
        <w:rPr>
          <w:rFonts w:eastAsiaTheme="minorEastAsia" w:cstheme="minorBidi"/>
          <w:color w:val="auto"/>
          <w:sz w:val="22"/>
          <w:szCs w:val="22"/>
        </w:rPr>
      </w:pPr>
      <w:hyperlink w:anchor="_Toc77102499" w:history="1">
        <w:r w:rsidR="006119E8" w:rsidRPr="00526AC2">
          <w:rPr>
            <w:rStyle w:val="Hyperlink"/>
          </w:rPr>
          <w:t>5.4</w:t>
        </w:r>
        <w:r w:rsidR="006119E8">
          <w:rPr>
            <w:rFonts w:eastAsiaTheme="minorEastAsia" w:cstheme="minorBidi"/>
            <w:color w:val="auto"/>
            <w:sz w:val="22"/>
            <w:szCs w:val="22"/>
          </w:rPr>
          <w:tab/>
        </w:r>
        <w:r w:rsidR="006119E8" w:rsidRPr="00526AC2">
          <w:rPr>
            <w:rStyle w:val="Hyperlink"/>
          </w:rPr>
          <w:t>Principle 4 – Accountable</w:t>
        </w:r>
        <w:r w:rsidR="006119E8">
          <w:rPr>
            <w:webHidden/>
          </w:rPr>
          <w:tab/>
        </w:r>
        <w:r w:rsidR="006119E8">
          <w:rPr>
            <w:webHidden/>
          </w:rPr>
          <w:fldChar w:fldCharType="begin"/>
        </w:r>
        <w:r w:rsidR="006119E8">
          <w:rPr>
            <w:webHidden/>
          </w:rPr>
          <w:instrText xml:space="preserve"> PAGEREF _Toc77102499 \h </w:instrText>
        </w:r>
        <w:r w:rsidR="006119E8">
          <w:rPr>
            <w:webHidden/>
          </w:rPr>
        </w:r>
        <w:r w:rsidR="006119E8">
          <w:rPr>
            <w:webHidden/>
          </w:rPr>
          <w:fldChar w:fldCharType="separate"/>
        </w:r>
        <w:r>
          <w:rPr>
            <w:webHidden/>
          </w:rPr>
          <w:t>7</w:t>
        </w:r>
        <w:r w:rsidR="006119E8">
          <w:rPr>
            <w:webHidden/>
          </w:rPr>
          <w:fldChar w:fldCharType="end"/>
        </w:r>
      </w:hyperlink>
    </w:p>
    <w:p w14:paraId="153C28E9" w14:textId="4ED34226" w:rsidR="006119E8" w:rsidRDefault="003D7D70">
      <w:pPr>
        <w:pStyle w:val="TOC3"/>
        <w:rPr>
          <w:rFonts w:eastAsiaTheme="minorEastAsia" w:cstheme="minorBidi"/>
          <w:color w:val="auto"/>
          <w:sz w:val="22"/>
          <w:szCs w:val="22"/>
        </w:rPr>
      </w:pPr>
      <w:hyperlink w:anchor="_Toc77102500" w:history="1">
        <w:r w:rsidR="006119E8" w:rsidRPr="00526AC2">
          <w:rPr>
            <w:rStyle w:val="Hyperlink"/>
          </w:rPr>
          <w:t>5.5</w:t>
        </w:r>
        <w:r w:rsidR="006119E8">
          <w:rPr>
            <w:rFonts w:eastAsiaTheme="minorEastAsia" w:cstheme="minorBidi"/>
            <w:color w:val="auto"/>
            <w:sz w:val="22"/>
            <w:szCs w:val="22"/>
          </w:rPr>
          <w:tab/>
        </w:r>
        <w:r w:rsidR="006119E8" w:rsidRPr="00526AC2">
          <w:rPr>
            <w:rStyle w:val="Hyperlink"/>
          </w:rPr>
          <w:t>Principle 5 – Consistent</w:t>
        </w:r>
        <w:r w:rsidR="006119E8">
          <w:rPr>
            <w:webHidden/>
          </w:rPr>
          <w:tab/>
        </w:r>
        <w:r w:rsidR="006119E8">
          <w:rPr>
            <w:webHidden/>
          </w:rPr>
          <w:fldChar w:fldCharType="begin"/>
        </w:r>
        <w:r w:rsidR="006119E8">
          <w:rPr>
            <w:webHidden/>
          </w:rPr>
          <w:instrText xml:space="preserve"> PAGEREF _Toc77102500 \h </w:instrText>
        </w:r>
        <w:r w:rsidR="006119E8">
          <w:rPr>
            <w:webHidden/>
          </w:rPr>
        </w:r>
        <w:r w:rsidR="006119E8">
          <w:rPr>
            <w:webHidden/>
          </w:rPr>
          <w:fldChar w:fldCharType="separate"/>
        </w:r>
        <w:r>
          <w:rPr>
            <w:webHidden/>
          </w:rPr>
          <w:t>8</w:t>
        </w:r>
        <w:r w:rsidR="006119E8">
          <w:rPr>
            <w:webHidden/>
          </w:rPr>
          <w:fldChar w:fldCharType="end"/>
        </w:r>
      </w:hyperlink>
    </w:p>
    <w:p w14:paraId="3FFA38ED" w14:textId="4DC35518" w:rsidR="006119E8" w:rsidRDefault="003D7D70">
      <w:pPr>
        <w:pStyle w:val="TOC2"/>
        <w:rPr>
          <w:rFonts w:asciiTheme="minorHAnsi" w:hAnsiTheme="minorHAnsi"/>
          <w:b w:val="0"/>
          <w:color w:val="auto"/>
          <w:sz w:val="22"/>
          <w:szCs w:val="22"/>
        </w:rPr>
      </w:pPr>
      <w:hyperlink w:anchor="_Toc77102501" w:history="1">
        <w:r w:rsidR="006119E8" w:rsidRPr="00526AC2">
          <w:rPr>
            <w:rStyle w:val="Hyperlink"/>
          </w:rPr>
          <w:t>6.</w:t>
        </w:r>
        <w:r w:rsidR="006119E8">
          <w:rPr>
            <w:rFonts w:asciiTheme="minorHAnsi" w:hAnsiTheme="minorHAnsi"/>
            <w:b w:val="0"/>
            <w:color w:val="auto"/>
            <w:sz w:val="22"/>
            <w:szCs w:val="22"/>
          </w:rPr>
          <w:tab/>
        </w:r>
        <w:r w:rsidR="006119E8" w:rsidRPr="00526AC2">
          <w:rPr>
            <w:rStyle w:val="Hyperlink"/>
          </w:rPr>
          <w:t>Implementation</w:t>
        </w:r>
        <w:r w:rsidR="006119E8">
          <w:rPr>
            <w:webHidden/>
          </w:rPr>
          <w:tab/>
        </w:r>
        <w:r w:rsidR="006119E8">
          <w:rPr>
            <w:webHidden/>
          </w:rPr>
          <w:fldChar w:fldCharType="begin"/>
        </w:r>
        <w:r w:rsidR="006119E8">
          <w:rPr>
            <w:webHidden/>
          </w:rPr>
          <w:instrText xml:space="preserve"> PAGEREF _Toc77102501 \h </w:instrText>
        </w:r>
        <w:r w:rsidR="006119E8">
          <w:rPr>
            <w:webHidden/>
          </w:rPr>
        </w:r>
        <w:r w:rsidR="006119E8">
          <w:rPr>
            <w:webHidden/>
          </w:rPr>
          <w:fldChar w:fldCharType="separate"/>
        </w:r>
        <w:r>
          <w:rPr>
            <w:webHidden/>
          </w:rPr>
          <w:t>9</w:t>
        </w:r>
        <w:r w:rsidR="006119E8">
          <w:rPr>
            <w:webHidden/>
          </w:rPr>
          <w:fldChar w:fldCharType="end"/>
        </w:r>
      </w:hyperlink>
    </w:p>
    <w:p w14:paraId="7D66C478" w14:textId="1273AC1D" w:rsidR="006119E8" w:rsidRDefault="003D7D70">
      <w:pPr>
        <w:pStyle w:val="TOC2"/>
        <w:rPr>
          <w:rFonts w:asciiTheme="minorHAnsi" w:hAnsiTheme="minorHAnsi"/>
          <w:b w:val="0"/>
          <w:color w:val="auto"/>
          <w:sz w:val="22"/>
          <w:szCs w:val="22"/>
        </w:rPr>
      </w:pPr>
      <w:hyperlink w:anchor="_Toc77102502" w:history="1">
        <w:r w:rsidR="006119E8" w:rsidRPr="00526AC2">
          <w:rPr>
            <w:rStyle w:val="Hyperlink"/>
          </w:rPr>
          <w:t>7.</w:t>
        </w:r>
        <w:r w:rsidR="006119E8">
          <w:rPr>
            <w:rFonts w:asciiTheme="minorHAnsi" w:hAnsiTheme="minorHAnsi"/>
            <w:b w:val="0"/>
            <w:color w:val="auto"/>
            <w:sz w:val="22"/>
            <w:szCs w:val="22"/>
          </w:rPr>
          <w:tab/>
        </w:r>
        <w:r w:rsidR="006119E8" w:rsidRPr="00526AC2">
          <w:rPr>
            <w:rStyle w:val="Hyperlink"/>
          </w:rPr>
          <w:t>Glossary</w:t>
        </w:r>
        <w:r w:rsidR="006119E8">
          <w:rPr>
            <w:webHidden/>
          </w:rPr>
          <w:tab/>
        </w:r>
        <w:r w:rsidR="006119E8">
          <w:rPr>
            <w:webHidden/>
          </w:rPr>
          <w:fldChar w:fldCharType="begin"/>
        </w:r>
        <w:r w:rsidR="006119E8">
          <w:rPr>
            <w:webHidden/>
          </w:rPr>
          <w:instrText xml:space="preserve"> PAGEREF _Toc77102502 \h </w:instrText>
        </w:r>
        <w:r w:rsidR="006119E8">
          <w:rPr>
            <w:webHidden/>
          </w:rPr>
        </w:r>
        <w:r w:rsidR="006119E8">
          <w:rPr>
            <w:webHidden/>
          </w:rPr>
          <w:fldChar w:fldCharType="separate"/>
        </w:r>
        <w:r>
          <w:rPr>
            <w:webHidden/>
          </w:rPr>
          <w:t>10</w:t>
        </w:r>
        <w:r w:rsidR="006119E8">
          <w:rPr>
            <w:webHidden/>
          </w:rPr>
          <w:fldChar w:fldCharType="end"/>
        </w:r>
      </w:hyperlink>
    </w:p>
    <w:p w14:paraId="6A8C30C5" w14:textId="2EA3CEF6" w:rsidR="006119E8" w:rsidRDefault="003D7D70">
      <w:pPr>
        <w:pStyle w:val="TOC2"/>
        <w:rPr>
          <w:rFonts w:asciiTheme="minorHAnsi" w:hAnsiTheme="minorHAnsi"/>
          <w:b w:val="0"/>
          <w:color w:val="auto"/>
          <w:sz w:val="22"/>
          <w:szCs w:val="22"/>
        </w:rPr>
      </w:pPr>
      <w:hyperlink w:anchor="_Toc77102503" w:history="1">
        <w:r w:rsidR="006119E8" w:rsidRPr="00526AC2">
          <w:rPr>
            <w:rStyle w:val="Hyperlink"/>
          </w:rPr>
          <w:t>8.</w:t>
        </w:r>
        <w:r w:rsidR="006119E8">
          <w:rPr>
            <w:rFonts w:asciiTheme="minorHAnsi" w:hAnsiTheme="minorHAnsi"/>
            <w:b w:val="0"/>
            <w:color w:val="auto"/>
            <w:sz w:val="22"/>
            <w:szCs w:val="22"/>
          </w:rPr>
          <w:tab/>
        </w:r>
        <w:r w:rsidR="006119E8" w:rsidRPr="00526AC2">
          <w:rPr>
            <w:rStyle w:val="Hyperlink"/>
          </w:rPr>
          <w:t>Document History</w:t>
        </w:r>
        <w:r w:rsidR="006119E8">
          <w:rPr>
            <w:webHidden/>
          </w:rPr>
          <w:tab/>
        </w:r>
        <w:r w:rsidR="006119E8">
          <w:rPr>
            <w:webHidden/>
          </w:rPr>
          <w:fldChar w:fldCharType="begin"/>
        </w:r>
        <w:r w:rsidR="006119E8">
          <w:rPr>
            <w:webHidden/>
          </w:rPr>
          <w:instrText xml:space="preserve"> PAGEREF _Toc77102503 \h </w:instrText>
        </w:r>
        <w:r w:rsidR="006119E8">
          <w:rPr>
            <w:webHidden/>
          </w:rPr>
        </w:r>
        <w:r w:rsidR="006119E8">
          <w:rPr>
            <w:webHidden/>
          </w:rPr>
          <w:fldChar w:fldCharType="separate"/>
        </w:r>
        <w:r>
          <w:rPr>
            <w:webHidden/>
          </w:rPr>
          <w:t>11</w:t>
        </w:r>
        <w:r w:rsidR="006119E8">
          <w:rPr>
            <w:webHidden/>
          </w:rPr>
          <w:fldChar w:fldCharType="end"/>
        </w:r>
      </w:hyperlink>
    </w:p>
    <w:p w14:paraId="1F37D51A" w14:textId="1BF2C816" w:rsidR="006119E8" w:rsidRDefault="003D7D70">
      <w:pPr>
        <w:pStyle w:val="TOC3"/>
        <w:rPr>
          <w:rFonts w:eastAsiaTheme="minorEastAsia" w:cstheme="minorBidi"/>
          <w:color w:val="auto"/>
          <w:sz w:val="22"/>
          <w:szCs w:val="22"/>
        </w:rPr>
      </w:pPr>
      <w:hyperlink w:anchor="_Toc77102504" w:history="1">
        <w:r w:rsidR="006119E8" w:rsidRPr="00526AC2">
          <w:rPr>
            <w:rStyle w:val="Hyperlink"/>
          </w:rPr>
          <w:t>8.1</w:t>
        </w:r>
        <w:r w:rsidR="006119E8">
          <w:rPr>
            <w:rFonts w:eastAsiaTheme="minorEastAsia" w:cstheme="minorBidi"/>
            <w:color w:val="auto"/>
            <w:sz w:val="22"/>
            <w:szCs w:val="22"/>
          </w:rPr>
          <w:tab/>
        </w:r>
        <w:r w:rsidR="006119E8" w:rsidRPr="00526AC2">
          <w:rPr>
            <w:rStyle w:val="Hyperlink"/>
          </w:rPr>
          <w:t>Current Document</w:t>
        </w:r>
        <w:r w:rsidR="006119E8">
          <w:rPr>
            <w:webHidden/>
          </w:rPr>
          <w:tab/>
        </w:r>
        <w:r w:rsidR="006119E8">
          <w:rPr>
            <w:webHidden/>
          </w:rPr>
          <w:fldChar w:fldCharType="begin"/>
        </w:r>
        <w:r w:rsidR="006119E8">
          <w:rPr>
            <w:webHidden/>
          </w:rPr>
          <w:instrText xml:space="preserve"> PAGEREF _Toc77102504 \h </w:instrText>
        </w:r>
        <w:r w:rsidR="006119E8">
          <w:rPr>
            <w:webHidden/>
          </w:rPr>
        </w:r>
        <w:r w:rsidR="006119E8">
          <w:rPr>
            <w:webHidden/>
          </w:rPr>
          <w:fldChar w:fldCharType="separate"/>
        </w:r>
        <w:r>
          <w:rPr>
            <w:webHidden/>
          </w:rPr>
          <w:t>11</w:t>
        </w:r>
        <w:r w:rsidR="006119E8">
          <w:rPr>
            <w:webHidden/>
          </w:rPr>
          <w:fldChar w:fldCharType="end"/>
        </w:r>
      </w:hyperlink>
    </w:p>
    <w:p w14:paraId="3BF710A0" w14:textId="378DF293" w:rsidR="006119E8" w:rsidRDefault="003D7D70">
      <w:pPr>
        <w:pStyle w:val="TOC3"/>
        <w:rPr>
          <w:rFonts w:eastAsiaTheme="minorEastAsia" w:cstheme="minorBidi"/>
          <w:color w:val="auto"/>
          <w:sz w:val="22"/>
          <w:szCs w:val="22"/>
        </w:rPr>
      </w:pPr>
      <w:hyperlink w:anchor="_Toc77102505" w:history="1">
        <w:r w:rsidR="006119E8" w:rsidRPr="00526AC2">
          <w:rPr>
            <w:rStyle w:val="Hyperlink"/>
          </w:rPr>
          <w:t>8.2</w:t>
        </w:r>
        <w:r w:rsidR="006119E8">
          <w:rPr>
            <w:rFonts w:eastAsiaTheme="minorEastAsia" w:cstheme="minorBidi"/>
            <w:color w:val="auto"/>
            <w:sz w:val="22"/>
            <w:szCs w:val="22"/>
          </w:rPr>
          <w:tab/>
        </w:r>
        <w:r w:rsidR="006119E8" w:rsidRPr="00526AC2">
          <w:rPr>
            <w:rStyle w:val="Hyperlink"/>
          </w:rPr>
          <w:t>Document History</w:t>
        </w:r>
        <w:r w:rsidR="006119E8">
          <w:rPr>
            <w:webHidden/>
          </w:rPr>
          <w:tab/>
        </w:r>
        <w:r w:rsidR="006119E8">
          <w:rPr>
            <w:webHidden/>
          </w:rPr>
          <w:fldChar w:fldCharType="begin"/>
        </w:r>
        <w:r w:rsidR="006119E8">
          <w:rPr>
            <w:webHidden/>
          </w:rPr>
          <w:instrText xml:space="preserve"> PAGEREF _Toc77102505 \h </w:instrText>
        </w:r>
        <w:r w:rsidR="006119E8">
          <w:rPr>
            <w:webHidden/>
          </w:rPr>
        </w:r>
        <w:r w:rsidR="006119E8">
          <w:rPr>
            <w:webHidden/>
          </w:rPr>
          <w:fldChar w:fldCharType="separate"/>
        </w:r>
        <w:r>
          <w:rPr>
            <w:webHidden/>
          </w:rPr>
          <w:t>11</w:t>
        </w:r>
        <w:r w:rsidR="006119E8">
          <w:rPr>
            <w:webHidden/>
          </w:rPr>
          <w:fldChar w:fldCharType="end"/>
        </w:r>
      </w:hyperlink>
    </w:p>
    <w:p w14:paraId="10459D39" w14:textId="1DC609DE" w:rsidR="006119E8" w:rsidRDefault="003D7D70">
      <w:pPr>
        <w:pStyle w:val="TOC2"/>
        <w:rPr>
          <w:rFonts w:asciiTheme="minorHAnsi" w:hAnsiTheme="minorHAnsi"/>
          <w:b w:val="0"/>
          <w:color w:val="auto"/>
          <w:sz w:val="22"/>
          <w:szCs w:val="22"/>
        </w:rPr>
      </w:pPr>
      <w:hyperlink w:anchor="_Toc77102506" w:history="1">
        <w:r w:rsidR="006119E8" w:rsidRPr="00526AC2">
          <w:rPr>
            <w:rStyle w:val="Hyperlink"/>
          </w:rPr>
          <w:t>Appendix A – Prohibited Activity and Penalties</w:t>
        </w:r>
        <w:r w:rsidR="006119E8">
          <w:rPr>
            <w:webHidden/>
          </w:rPr>
          <w:tab/>
        </w:r>
        <w:r w:rsidR="006119E8">
          <w:rPr>
            <w:webHidden/>
          </w:rPr>
          <w:fldChar w:fldCharType="begin"/>
        </w:r>
        <w:r w:rsidR="006119E8">
          <w:rPr>
            <w:webHidden/>
          </w:rPr>
          <w:instrText xml:space="preserve"> PAGEREF _Toc77102506 \h </w:instrText>
        </w:r>
        <w:r w:rsidR="006119E8">
          <w:rPr>
            <w:webHidden/>
          </w:rPr>
        </w:r>
        <w:r w:rsidR="006119E8">
          <w:rPr>
            <w:webHidden/>
          </w:rPr>
          <w:fldChar w:fldCharType="separate"/>
        </w:r>
        <w:r>
          <w:rPr>
            <w:webHidden/>
          </w:rPr>
          <w:t>12</w:t>
        </w:r>
        <w:r w:rsidR="006119E8">
          <w:rPr>
            <w:webHidden/>
          </w:rPr>
          <w:fldChar w:fldCharType="end"/>
        </w:r>
      </w:hyperlink>
    </w:p>
    <w:p w14:paraId="4A334DED" w14:textId="59AD580A" w:rsidR="008E5B68" w:rsidRDefault="00CC0F5E" w:rsidP="00FB30B6">
      <w:r>
        <w:fldChar w:fldCharType="end"/>
      </w:r>
    </w:p>
    <w:p w14:paraId="2E2A2ADD" w14:textId="147F0D8F" w:rsidR="00BB5815" w:rsidRDefault="001F0B3F" w:rsidP="00FB30B6">
      <w:pPr>
        <w:pStyle w:val="PictureinFrame"/>
        <w:framePr w:wrap="around"/>
      </w:pPr>
      <w:r w:rsidRPr="00FB30B6">
        <w:rPr>
          <w:noProof/>
        </w:rPr>
        <w:drawing>
          <wp:inline distT="0" distB="0" distL="0" distR="0" wp14:anchorId="21DD8240" wp14:editId="188B95D4">
            <wp:extent cx="6408000" cy="2952000"/>
            <wp:effectExtent l="0" t="0" r="0" b="1270"/>
            <wp:docPr id="52" name="Picture 52" descr="Photograph of a river and surrounding embank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Photograph of a river and surrounding embankment."/>
                    <pic:cNvPicPr/>
                  </pic:nvPicPr>
                  <pic:blipFill>
                    <a:blip r:embed="rId15" cstate="email">
                      <a:extLst>
                        <a:ext uri="{28A0092B-C50C-407E-A947-70E740481C1C}">
                          <a14:useLocalDpi xmlns:a14="http://schemas.microsoft.com/office/drawing/2010/main"/>
                        </a:ext>
                      </a:extLst>
                    </a:blip>
                    <a:stretch>
                      <a:fillRect/>
                    </a:stretch>
                  </pic:blipFill>
                  <pic:spPr>
                    <a:xfrm>
                      <a:off x="0" y="0"/>
                      <a:ext cx="6408000" cy="2952000"/>
                    </a:xfrm>
                    <a:prstGeom prst="rect">
                      <a:avLst/>
                    </a:prstGeom>
                  </pic:spPr>
                </pic:pic>
              </a:graphicData>
            </a:graphic>
          </wp:inline>
        </w:drawing>
      </w:r>
    </w:p>
    <w:p w14:paraId="776773B8" w14:textId="2E8BE956" w:rsidR="00564BA7" w:rsidRDefault="00564BA7"/>
    <w:p w14:paraId="6ACFBAC3" w14:textId="77777777" w:rsidR="00372760" w:rsidRDefault="00372760" w:rsidP="00C5107F">
      <w:pPr>
        <w:sectPr w:rsidR="00372760" w:rsidSect="004A7074">
          <w:headerReference w:type="default" r:id="rId16"/>
          <w:footerReference w:type="default" r:id="rId17"/>
          <w:footnotePr>
            <w:pos w:val="beneathText"/>
          </w:footnotePr>
          <w:pgSz w:w="11907" w:h="16839" w:code="9"/>
          <w:pgMar w:top="2750" w:right="1304" w:bottom="907" w:left="1304" w:header="284" w:footer="482" w:gutter="0"/>
          <w:pgNumType w:start="1"/>
          <w:cols w:space="340"/>
          <w:docGrid w:linePitch="360"/>
          <w15:footnoteColumns w:val="1"/>
        </w:sectPr>
      </w:pPr>
    </w:p>
    <w:p w14:paraId="2471917E" w14:textId="2554BC29" w:rsidR="00372760" w:rsidRDefault="00EA2CB3" w:rsidP="007E6DC5">
      <w:pPr>
        <w:spacing w:after="440"/>
        <w:ind w:left="-397"/>
      </w:pPr>
      <w:r>
        <w:rPr>
          <w:noProof/>
        </w:rPr>
        <w:lastRenderedPageBreak/>
        <w:drawing>
          <wp:inline distT="0" distB="0" distL="0" distR="0" wp14:anchorId="6BEE3682" wp14:editId="3DFFACAC">
            <wp:extent cx="6408000" cy="2952000"/>
            <wp:effectExtent l="0" t="0" r="0" b="1270"/>
            <wp:docPr id="69" name="Picture 69" descr="Photograph of a river, surrounding embankment and birdlife on th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Photograph of a river, surrounding embankment and birdlife on the river."/>
                    <pic:cNvPicPr/>
                  </pic:nvPicPr>
                  <pic:blipFill>
                    <a:blip r:embed="rId18" cstate="email">
                      <a:extLst>
                        <a:ext uri="{28A0092B-C50C-407E-A947-70E740481C1C}">
                          <a14:useLocalDpi xmlns:a14="http://schemas.microsoft.com/office/drawing/2010/main"/>
                        </a:ext>
                      </a:extLst>
                    </a:blip>
                    <a:stretch>
                      <a:fillRect/>
                    </a:stretch>
                  </pic:blipFill>
                  <pic:spPr>
                    <a:xfrm>
                      <a:off x="0" y="0"/>
                      <a:ext cx="6408000" cy="2952000"/>
                    </a:xfrm>
                    <a:prstGeom prst="rect">
                      <a:avLst/>
                    </a:prstGeom>
                  </pic:spPr>
                </pic:pic>
              </a:graphicData>
            </a:graphic>
          </wp:inline>
        </w:drawing>
      </w:r>
    </w:p>
    <w:p w14:paraId="45DD4E55" w14:textId="10ECC781" w:rsidR="00372760" w:rsidRDefault="00372760" w:rsidP="00C5107F">
      <w:pPr>
        <w:sectPr w:rsidR="00372760" w:rsidSect="005936F8">
          <w:headerReference w:type="even" r:id="rId19"/>
          <w:headerReference w:type="default" r:id="rId20"/>
          <w:footerReference w:type="even" r:id="rId21"/>
          <w:footerReference w:type="default" r:id="rId22"/>
          <w:footnotePr>
            <w:pos w:val="beneathText"/>
          </w:footnotePr>
          <w:pgSz w:w="11907" w:h="16839" w:code="9"/>
          <w:pgMar w:top="907" w:right="1304" w:bottom="907" w:left="1304" w:header="284" w:footer="482" w:gutter="0"/>
          <w:pgNumType w:start="2"/>
          <w:cols w:space="340"/>
          <w:docGrid w:linePitch="360"/>
          <w15:footnoteColumns w:val="1"/>
        </w:sectPr>
      </w:pPr>
    </w:p>
    <w:p w14:paraId="2F4CE6B6" w14:textId="4F995AC2" w:rsidR="00BE502D" w:rsidRPr="00740907" w:rsidRDefault="00BE502D" w:rsidP="00D226EE">
      <w:pPr>
        <w:pStyle w:val="Heading2"/>
      </w:pPr>
      <w:bookmarkStart w:id="0" w:name="_Toc77102488"/>
      <w:r w:rsidRPr="00740907">
        <w:t>Introduction</w:t>
      </w:r>
      <w:bookmarkEnd w:id="0"/>
    </w:p>
    <w:p w14:paraId="49F1E19F" w14:textId="39E3592F" w:rsidR="004472D0" w:rsidRPr="00AC58E6" w:rsidRDefault="004472D0" w:rsidP="009B7CF9">
      <w:pPr>
        <w:pStyle w:val="PullOutBoxBodyText"/>
      </w:pPr>
      <w:r w:rsidRPr="00AC58E6">
        <w:t xml:space="preserve">Water is a precious but limited resource. Communities, industries, the economy, our </w:t>
      </w:r>
      <w:proofErr w:type="gramStart"/>
      <w:r w:rsidRPr="00AC58E6">
        <w:t>land</w:t>
      </w:r>
      <w:proofErr w:type="gramEnd"/>
      <w:r w:rsidRPr="00AC58E6">
        <w:t xml:space="preserve"> and waterways depend on water to support a healthy environment and for Melbourne Water’s region to grow and prosper. The Department of Environment, Land, Water and Planning (DELWP), water corporations such as Melbourne Water and the community have clear responsibilities to work together to protect our precious water resources.</w:t>
      </w:r>
    </w:p>
    <w:p w14:paraId="1E0A2AFE" w14:textId="3986A139" w:rsidR="004472D0" w:rsidRPr="006936E3" w:rsidRDefault="004472D0" w:rsidP="006936E3">
      <w:r w:rsidRPr="006936E3">
        <w:t>Demand for water will continue to increase with population growth and climate change. Climate variability also brings</w:t>
      </w:r>
      <w:r w:rsidR="002972DA" w:rsidRPr="006936E3">
        <w:t xml:space="preserve"> </w:t>
      </w:r>
      <w:r w:rsidRPr="006936E3">
        <w:t>greater uncertainty about the supply of water. It is crucial</w:t>
      </w:r>
      <w:r w:rsidR="002972DA" w:rsidRPr="006936E3">
        <w:t xml:space="preserve"> </w:t>
      </w:r>
      <w:r w:rsidRPr="006936E3">
        <w:t>for water to be managed fairly for all users as we shift to a</w:t>
      </w:r>
      <w:r w:rsidR="002972DA" w:rsidRPr="006936E3">
        <w:t xml:space="preserve"> </w:t>
      </w:r>
      <w:r w:rsidRPr="006936E3">
        <w:t>future with less inflows and available water.</w:t>
      </w:r>
    </w:p>
    <w:p w14:paraId="66F003EA" w14:textId="7CE3DBFF" w:rsidR="004472D0" w:rsidRPr="00BE03B7" w:rsidRDefault="004472D0" w:rsidP="00F3447D">
      <w:pPr>
        <w:pStyle w:val="NormalTextBlue"/>
      </w:pPr>
      <w:r>
        <w:t xml:space="preserve">A </w:t>
      </w:r>
      <w:r w:rsidRPr="00BE03B7">
        <w:t xml:space="preserve">strong and </w:t>
      </w:r>
      <w:r w:rsidRPr="00F3447D">
        <w:t>clear</w:t>
      </w:r>
      <w:r w:rsidRPr="00BE03B7">
        <w:t xml:space="preserve"> approach to compliance and</w:t>
      </w:r>
      <w:r w:rsidR="002972DA" w:rsidRPr="00BE03B7">
        <w:t xml:space="preserve"> </w:t>
      </w:r>
      <w:r w:rsidRPr="00BE03B7">
        <w:t>enforcement is vital to support community confidence that the same rules apply to everyone under Victoria’s water management. It is essential to deter people from</w:t>
      </w:r>
      <w:r w:rsidR="002972DA" w:rsidRPr="00BE03B7">
        <w:t xml:space="preserve"> </w:t>
      </w:r>
      <w:r w:rsidRPr="00BE03B7">
        <w:t>illegally taking and using water and harming the</w:t>
      </w:r>
      <w:r w:rsidR="002972DA" w:rsidRPr="00BE03B7">
        <w:t xml:space="preserve"> </w:t>
      </w:r>
      <w:r w:rsidRPr="00BE03B7">
        <w:t xml:space="preserve">environment </w:t>
      </w:r>
      <w:r w:rsidRPr="00F3447D">
        <w:t>and</w:t>
      </w:r>
      <w:r w:rsidRPr="00BE03B7">
        <w:t xml:space="preserve"> other water users.</w:t>
      </w:r>
    </w:p>
    <w:p w14:paraId="68A47934" w14:textId="62E5A47A" w:rsidR="004472D0" w:rsidRDefault="004472D0" w:rsidP="00C5107F">
      <w:r w:rsidRPr="00C5107F">
        <w:t>This Statement specifically relates to the non-urban water,</w:t>
      </w:r>
      <w:r w:rsidR="002972DA" w:rsidRPr="00C5107F">
        <w:t xml:space="preserve"> </w:t>
      </w:r>
      <w:r w:rsidRPr="00C5107F">
        <w:t>or rural sector within Melbourne Water’s area of operation.</w:t>
      </w:r>
      <w:r w:rsidR="002972DA" w:rsidRPr="00C5107F">
        <w:t xml:space="preserve"> </w:t>
      </w:r>
      <w:r w:rsidRPr="00C5107F">
        <w:t>Our compliance and enforcement approach aims to</w:t>
      </w:r>
      <w:r w:rsidR="002972DA" w:rsidRPr="00C5107F">
        <w:t xml:space="preserve"> </w:t>
      </w:r>
      <w:r w:rsidRPr="00C5107F">
        <w:t>maintain fair access to water resources and to impose</w:t>
      </w:r>
      <w:r w:rsidR="002972DA" w:rsidRPr="00C5107F">
        <w:t xml:space="preserve"> </w:t>
      </w:r>
      <w:r w:rsidRPr="00C5107F">
        <w:t>penalties for illegal take and use of water. Our practice will</w:t>
      </w:r>
      <w:r w:rsidR="002972DA" w:rsidRPr="00C5107F">
        <w:t xml:space="preserve"> </w:t>
      </w:r>
      <w:r w:rsidRPr="00C5107F">
        <w:t xml:space="preserve">be risk-based, responsive, accountable, </w:t>
      </w:r>
      <w:proofErr w:type="gramStart"/>
      <w:r w:rsidRPr="00C5107F">
        <w:t>transparent</w:t>
      </w:r>
      <w:proofErr w:type="gramEnd"/>
      <w:r w:rsidRPr="00C5107F">
        <w:t xml:space="preserve"> and</w:t>
      </w:r>
      <w:r w:rsidR="002972DA" w:rsidRPr="00C5107F">
        <w:t xml:space="preserve"> </w:t>
      </w:r>
      <w:r w:rsidRPr="00C5107F">
        <w:t>consistent for effective compliance and enforcement and</w:t>
      </w:r>
      <w:r w:rsidR="002D7958">
        <w:t xml:space="preserve"> </w:t>
      </w:r>
      <w:r>
        <w:t>demonstrates alignment with guidance set by the DELWP.</w:t>
      </w:r>
    </w:p>
    <w:p w14:paraId="37CBDDFB" w14:textId="4AC6952E" w:rsidR="004472D0" w:rsidRDefault="00B408EE" w:rsidP="00A7748D">
      <w:pPr>
        <w:pStyle w:val="Heading2"/>
      </w:pPr>
      <w:r>
        <w:br w:type="column"/>
      </w:r>
      <w:bookmarkStart w:id="1" w:name="_Toc77102489"/>
      <w:r w:rsidR="00BF72D8" w:rsidRPr="00A7748D">
        <w:t>Purpose</w:t>
      </w:r>
      <w:bookmarkEnd w:id="1"/>
    </w:p>
    <w:p w14:paraId="339D7654" w14:textId="6F63CE88" w:rsidR="004968F2" w:rsidRPr="00DF6480" w:rsidRDefault="00BF72D8" w:rsidP="009B7CF9">
      <w:pPr>
        <w:pStyle w:val="PullOutBoxBodyText"/>
      </w:pPr>
      <w:r w:rsidRPr="00E51E11">
        <w:t>This Statement outlines our approach to compliance</w:t>
      </w:r>
      <w:r w:rsidR="0023161F" w:rsidRPr="00DF6480">
        <w:t xml:space="preserve"> </w:t>
      </w:r>
      <w:r w:rsidRPr="00DF6480">
        <w:t>and enforcement at Melbourne Water and is intended</w:t>
      </w:r>
      <w:r w:rsidR="0023161F" w:rsidRPr="00DF6480">
        <w:t xml:space="preserve"> </w:t>
      </w:r>
      <w:r w:rsidRPr="00DF6480">
        <w:t>to provide transp</w:t>
      </w:r>
      <w:r w:rsidR="004968F2" w:rsidRPr="00DF6480">
        <w:t xml:space="preserve">arency to: </w:t>
      </w:r>
    </w:p>
    <w:p w14:paraId="091CBD3A" w14:textId="1C148673" w:rsidR="004968F2" w:rsidRPr="00364AE2" w:rsidRDefault="004968F2" w:rsidP="00FA7F2C">
      <w:pPr>
        <w:pStyle w:val="PullOutBoxListAlpha2"/>
      </w:pPr>
      <w:r w:rsidRPr="00AC58E6">
        <w:t xml:space="preserve">our </w:t>
      </w:r>
      <w:r w:rsidRPr="00364AE2">
        <w:t>customers who may be impacted by our</w:t>
      </w:r>
      <w:r w:rsidR="009A011F" w:rsidRPr="00364AE2">
        <w:t xml:space="preserve"> </w:t>
      </w:r>
      <w:r w:rsidRPr="00364AE2">
        <w:t xml:space="preserve">enforcement or compliance activities, and </w:t>
      </w:r>
    </w:p>
    <w:p w14:paraId="46F18E1F" w14:textId="395388BA" w:rsidR="007E3905" w:rsidRPr="00AC58E6" w:rsidRDefault="004968F2" w:rsidP="009B7CF9">
      <w:pPr>
        <w:pStyle w:val="PullOutBoxListAlpha2"/>
      </w:pPr>
      <w:r w:rsidRPr="00364AE2">
        <w:t>to Melbourne</w:t>
      </w:r>
      <w:r w:rsidRPr="00AC58E6">
        <w:t xml:space="preserve"> Water employees, who administer</w:t>
      </w:r>
      <w:r w:rsidR="009A011F" w:rsidRPr="00AC58E6">
        <w:t xml:space="preserve"> </w:t>
      </w:r>
      <w:r w:rsidRPr="00AC58E6">
        <w:t>the legislation and carry out compliance and</w:t>
      </w:r>
      <w:r w:rsidR="009A011F" w:rsidRPr="00AC58E6">
        <w:t xml:space="preserve"> </w:t>
      </w:r>
      <w:r w:rsidRPr="00AC58E6">
        <w:t>enforcement activities.</w:t>
      </w:r>
    </w:p>
    <w:p w14:paraId="1DBCE51D" w14:textId="29B76946" w:rsidR="009A011F" w:rsidRDefault="009A011F" w:rsidP="006E7F22">
      <w:r>
        <w:t>It demonstrates how Melbourne Water will meet its</w:t>
      </w:r>
      <w:r w:rsidR="00C05255">
        <w:t xml:space="preserve"> </w:t>
      </w:r>
      <w:r>
        <w:t>obligations to effectively manage and prioritise compliance</w:t>
      </w:r>
      <w:r w:rsidR="00C05255">
        <w:t xml:space="preserve"> </w:t>
      </w:r>
      <w:r>
        <w:t xml:space="preserve">risks and enforce the </w:t>
      </w:r>
      <w:r w:rsidRPr="001B0AA9">
        <w:rPr>
          <w:i/>
          <w:iCs/>
        </w:rPr>
        <w:t>Victorian Water Act 1989</w:t>
      </w:r>
      <w:r>
        <w:t xml:space="preserve"> (the Act) as it relates to the following non-urban water services:</w:t>
      </w:r>
    </w:p>
    <w:p w14:paraId="72AE483F" w14:textId="7C660C60" w:rsidR="009A011F" w:rsidRPr="00CC1505" w:rsidRDefault="009A011F" w:rsidP="006119E8">
      <w:pPr>
        <w:pStyle w:val="ListBullet"/>
      </w:pPr>
      <w:r w:rsidRPr="00C929CC">
        <w:t xml:space="preserve">Taking </w:t>
      </w:r>
      <w:r w:rsidRPr="00CC1505">
        <w:t xml:space="preserve">and using </w:t>
      </w:r>
      <w:proofErr w:type="gramStart"/>
      <w:r w:rsidRPr="00CC1505">
        <w:t>water;</w:t>
      </w:r>
      <w:proofErr w:type="gramEnd"/>
    </w:p>
    <w:p w14:paraId="352CB6D4" w14:textId="5E91A4DB" w:rsidR="009A011F" w:rsidRPr="00CC1505" w:rsidRDefault="009A011F" w:rsidP="003866A6">
      <w:pPr>
        <w:pStyle w:val="ListBullet"/>
      </w:pPr>
      <w:r w:rsidRPr="00CC1505">
        <w:t>Construction, operation, maintenance, alteration and</w:t>
      </w:r>
      <w:r w:rsidR="00C05255" w:rsidRPr="00CC1505">
        <w:t xml:space="preserve"> </w:t>
      </w:r>
      <w:r w:rsidRPr="00CC1505">
        <w:t>decommissioning of works; and</w:t>
      </w:r>
    </w:p>
    <w:p w14:paraId="06794477" w14:textId="70A5E9D7" w:rsidR="004968F2" w:rsidRDefault="009A011F" w:rsidP="003866A6">
      <w:pPr>
        <w:pStyle w:val="ListBullet"/>
      </w:pPr>
      <w:r w:rsidRPr="00CC1505">
        <w:t>Connection</w:t>
      </w:r>
      <w:r>
        <w:t xml:space="preserve"> to the works of a water corporation.</w:t>
      </w:r>
    </w:p>
    <w:p w14:paraId="36418A0A" w14:textId="77777777" w:rsidR="006E7F22" w:rsidRDefault="002C2567" w:rsidP="006E7F22">
      <w:pPr>
        <w:spacing w:before="240"/>
      </w:pPr>
      <w:r>
        <w:rPr>
          <w:noProof/>
        </w:rPr>
        <w:drawing>
          <wp:inline distT="0" distB="0" distL="0" distR="0" wp14:anchorId="142D57FB" wp14:editId="14902757">
            <wp:extent cx="2847600" cy="2091600"/>
            <wp:effectExtent l="0" t="0" r="0" b="4445"/>
            <wp:docPr id="37" name="Picture 37" descr="Photograph of an irrigation dam in Yarra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Photograph of an irrigation dam in Yarra Valley."/>
                    <pic:cNvPicPr/>
                  </pic:nvPicPr>
                  <pic:blipFill>
                    <a:blip r:embed="rId23" cstate="email">
                      <a:extLst>
                        <a:ext uri="{28A0092B-C50C-407E-A947-70E740481C1C}">
                          <a14:useLocalDpi xmlns:a14="http://schemas.microsoft.com/office/drawing/2010/main"/>
                        </a:ext>
                      </a:extLst>
                    </a:blip>
                    <a:stretch>
                      <a:fillRect/>
                    </a:stretch>
                  </pic:blipFill>
                  <pic:spPr>
                    <a:xfrm>
                      <a:off x="0" y="0"/>
                      <a:ext cx="2847600" cy="2091600"/>
                    </a:xfrm>
                    <a:prstGeom prst="rect">
                      <a:avLst/>
                    </a:prstGeom>
                  </pic:spPr>
                </pic:pic>
              </a:graphicData>
            </a:graphic>
          </wp:inline>
        </w:drawing>
      </w:r>
    </w:p>
    <w:p w14:paraId="58F0ABEB" w14:textId="4420B80C" w:rsidR="003C4B0D" w:rsidRDefault="003C4B0D" w:rsidP="006E7F22">
      <w:pPr>
        <w:pStyle w:val="Caption"/>
        <w:sectPr w:rsidR="003C4B0D" w:rsidSect="006936E3">
          <w:headerReference w:type="first" r:id="rId24"/>
          <w:footerReference w:type="first" r:id="rId25"/>
          <w:footnotePr>
            <w:pos w:val="beneathText"/>
          </w:footnotePr>
          <w:type w:val="continuous"/>
          <w:pgSz w:w="11907" w:h="16839" w:code="9"/>
          <w:pgMar w:top="907" w:right="1304" w:bottom="907" w:left="1304" w:header="284" w:footer="482" w:gutter="0"/>
          <w:cols w:num="2" w:space="227"/>
          <w:titlePg/>
          <w:docGrid w:linePitch="360"/>
          <w15:footnoteColumns w:val="1"/>
        </w:sectPr>
      </w:pPr>
      <w:r>
        <w:t>Irrigation dam in Yarra Valley</w:t>
      </w:r>
    </w:p>
    <w:p w14:paraId="6EF25661" w14:textId="77777777" w:rsidR="00AD0295" w:rsidRDefault="0039588C" w:rsidP="00AD612A">
      <w:pPr>
        <w:ind w:left="-397"/>
      </w:pPr>
      <w:r w:rsidRPr="00AD612A">
        <w:rPr>
          <w:noProof/>
        </w:rPr>
        <w:lastRenderedPageBreak/>
        <w:drawing>
          <wp:inline distT="0" distB="0" distL="0" distR="0" wp14:anchorId="64513547" wp14:editId="7941FACF">
            <wp:extent cx="6408000" cy="2952000"/>
            <wp:effectExtent l="0" t="0" r="0" b="1270"/>
            <wp:docPr id="40" name="Picture 40" descr="Photograph of a tree nursery being with irrigation sprinkl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Photograph of a tree nursery being with irrigation sprinklers."/>
                    <pic:cNvPicPr/>
                  </pic:nvPicPr>
                  <pic:blipFill>
                    <a:blip r:embed="rId26" cstate="email">
                      <a:extLst>
                        <a:ext uri="{28A0092B-C50C-407E-A947-70E740481C1C}">
                          <a14:useLocalDpi xmlns:a14="http://schemas.microsoft.com/office/drawing/2010/main"/>
                        </a:ext>
                      </a:extLst>
                    </a:blip>
                    <a:stretch>
                      <a:fillRect/>
                    </a:stretch>
                  </pic:blipFill>
                  <pic:spPr>
                    <a:xfrm>
                      <a:off x="0" y="0"/>
                      <a:ext cx="6408000" cy="2952000"/>
                    </a:xfrm>
                    <a:prstGeom prst="rect">
                      <a:avLst/>
                    </a:prstGeom>
                  </pic:spPr>
                </pic:pic>
              </a:graphicData>
            </a:graphic>
          </wp:inline>
        </w:drawing>
      </w:r>
    </w:p>
    <w:p w14:paraId="5A01CA25" w14:textId="66DA182B" w:rsidR="00CC28F9" w:rsidRDefault="00CC28F9" w:rsidP="00971DAF">
      <w:pPr>
        <w:pStyle w:val="Heading2"/>
        <w:spacing w:after="240"/>
      </w:pPr>
      <w:bookmarkStart w:id="2" w:name="_Toc77102490"/>
      <w:r w:rsidRPr="00971DAF">
        <w:t>Context</w:t>
      </w:r>
      <w:bookmarkEnd w:id="2"/>
    </w:p>
    <w:p w14:paraId="01EFDCA7" w14:textId="5DFD5063" w:rsidR="00CC28F9" w:rsidRDefault="00CC28F9" w:rsidP="00AD612A">
      <w:pPr>
        <w:ind w:left="-397"/>
        <w:sectPr w:rsidR="00CC28F9" w:rsidSect="004A7074">
          <w:headerReference w:type="default" r:id="rId27"/>
          <w:footnotePr>
            <w:pos w:val="beneathText"/>
          </w:footnotePr>
          <w:pgSz w:w="11907" w:h="16839" w:code="9"/>
          <w:pgMar w:top="907" w:right="1304" w:bottom="907" w:left="1304" w:header="284" w:footer="482" w:gutter="0"/>
          <w:cols w:space="340"/>
          <w:docGrid w:linePitch="360"/>
          <w15:footnoteColumns w:val="1"/>
        </w:sectPr>
      </w:pPr>
    </w:p>
    <w:p w14:paraId="49C5930F" w14:textId="54C451A9" w:rsidR="00182AA4" w:rsidRDefault="00182AA4" w:rsidP="009B7CF9">
      <w:pPr>
        <w:pStyle w:val="PullOutBoxBodyText"/>
      </w:pPr>
      <w:r>
        <w:t xml:space="preserve">The </w:t>
      </w:r>
      <w:r w:rsidRPr="004010C2">
        <w:t>importance</w:t>
      </w:r>
      <w:r>
        <w:t xml:space="preserve"> of having effective compliance and enforcement systems not only in Victoria, but also across Murray-Darling Basin (Basin) states and </w:t>
      </w:r>
      <w:r w:rsidRPr="00874431">
        <w:rPr>
          <w:spacing w:val="-4"/>
        </w:rPr>
        <w:t>territories, was made obvious in 2017 with allegations</w:t>
      </w:r>
      <w:r>
        <w:rPr>
          <w:spacing w:val="-4"/>
        </w:rPr>
        <w:t xml:space="preserve"> </w:t>
      </w:r>
      <w:r>
        <w:t xml:space="preserve">of significant water theft and poor regulation in the northern part of the Basin. All Basin states and the Australian Government responded by agreeing to a Basin Compliance Compact in June 2018 to improve </w:t>
      </w:r>
      <w:r w:rsidRPr="00874431">
        <w:rPr>
          <w:spacing w:val="-6"/>
        </w:rPr>
        <w:t>transparency and accountability of water management</w:t>
      </w:r>
      <w:r>
        <w:rPr>
          <w:spacing w:val="-6"/>
        </w:rPr>
        <w:t xml:space="preserve"> </w:t>
      </w:r>
      <w:r>
        <w:t>systems and put more consistent compliance and enforcement practices in place.</w:t>
      </w:r>
    </w:p>
    <w:p w14:paraId="22CC35BF" w14:textId="1451ECA8" w:rsidR="00182AA4" w:rsidRDefault="00182AA4" w:rsidP="00447DDE">
      <w:r>
        <w:t xml:space="preserve">Victoria strives to maintain high standards in water compliance to be more effective in the face of changes in climate, reduced water availability and increased demand for water. The Victorian Government’s water plan, </w:t>
      </w:r>
      <w:proofErr w:type="gramStart"/>
      <w:r w:rsidRPr="00C35E37">
        <w:rPr>
          <w:i/>
          <w:iCs/>
        </w:rPr>
        <w:t>Water</w:t>
      </w:r>
      <w:r w:rsidR="00447DDE">
        <w:rPr>
          <w:i/>
          <w:iCs/>
        </w:rPr>
        <w:t xml:space="preserve"> </w:t>
      </w:r>
      <w:r w:rsidRPr="00C35E37">
        <w:rPr>
          <w:i/>
          <w:iCs/>
        </w:rPr>
        <w:t xml:space="preserve"> for</w:t>
      </w:r>
      <w:proofErr w:type="gramEnd"/>
      <w:r w:rsidRPr="00C35E37">
        <w:rPr>
          <w:i/>
          <w:iCs/>
        </w:rPr>
        <w:t xml:space="preserve"> Victoria (DELWP, 2016)</w:t>
      </w:r>
      <w:r>
        <w:t xml:space="preserve"> outlines its commitment to modernising its compliance system. In Victoria, governance of compliance and enforcement in the non-urban water sector is led by the Minister for Water.</w:t>
      </w:r>
    </w:p>
    <w:p w14:paraId="0F36B822" w14:textId="77777777" w:rsidR="00182AA4" w:rsidRDefault="00182AA4" w:rsidP="003866A6">
      <w:r>
        <w:t>Under the Act, the Minister for Water:</w:t>
      </w:r>
    </w:p>
    <w:p w14:paraId="4142985D" w14:textId="3B9A1C83" w:rsidR="00182AA4" w:rsidRPr="003866A6" w:rsidRDefault="00182AA4" w:rsidP="003866A6">
      <w:pPr>
        <w:pStyle w:val="ListBullet"/>
      </w:pPr>
      <w:r>
        <w:t xml:space="preserve">is </w:t>
      </w:r>
      <w:r w:rsidRPr="003866A6">
        <w:t>responsible for the development of water policy and governance of the water sector.</w:t>
      </w:r>
    </w:p>
    <w:p w14:paraId="32DC017A" w14:textId="5391FDC8" w:rsidR="00182AA4" w:rsidRPr="003866A6" w:rsidRDefault="00182AA4" w:rsidP="003866A6">
      <w:pPr>
        <w:pStyle w:val="ListBullet"/>
      </w:pPr>
      <w:r w:rsidRPr="003866A6">
        <w:t>is responsible for issuing water entitlements and managing Victoria’s water resources for both urban and non-urban areas.</w:t>
      </w:r>
    </w:p>
    <w:p w14:paraId="3D31690E" w14:textId="10B1BD4A" w:rsidR="00182AA4" w:rsidRPr="003866A6" w:rsidRDefault="00182AA4" w:rsidP="003866A6">
      <w:pPr>
        <w:pStyle w:val="ListBullet"/>
      </w:pPr>
      <w:r w:rsidRPr="003866A6">
        <w:t xml:space="preserve">has delegated power and functions for licence administration to water corporations such as </w:t>
      </w:r>
      <w:r w:rsidR="00A10EF5">
        <w:br/>
      </w:r>
      <w:r w:rsidRPr="003866A6">
        <w:t>Melbourne Water.</w:t>
      </w:r>
    </w:p>
    <w:p w14:paraId="2B981FB8" w14:textId="580B2D6A" w:rsidR="00182AA4" w:rsidRPr="00874431" w:rsidRDefault="00182AA4" w:rsidP="003866A6">
      <w:pPr>
        <w:pStyle w:val="ListBullet"/>
      </w:pPr>
      <w:r w:rsidRPr="003866A6">
        <w:t>is empowered to issue authorisations relating to take and use of water and construction of works, including, but not limited</w:t>
      </w:r>
      <w:r>
        <w:t xml:space="preserve"> to, works on waterways for the take and use of water under specific sections of the Act.</w:t>
      </w:r>
    </w:p>
    <w:p w14:paraId="0016AED8" w14:textId="21DBA298" w:rsidR="0089455C" w:rsidRPr="00905888" w:rsidRDefault="0089455C" w:rsidP="0089455C">
      <w:r>
        <w:br w:type="column"/>
      </w:r>
      <w:r w:rsidRPr="00905888">
        <w:t xml:space="preserve">Melbourne Water is one of the six Victorian water </w:t>
      </w:r>
      <w:r w:rsidRPr="0089455C">
        <w:rPr>
          <w:spacing w:val="-1"/>
        </w:rPr>
        <w:t>corporations with delegated authority to provide non-urban</w:t>
      </w:r>
      <w:r w:rsidRPr="00905888">
        <w:t xml:space="preserve"> water services under the Act. This includes responsibilities for compliance and enforcement of licence conditions and legislative requirements surrounding the take and use of water and construction of works associated with the take and use of water.</w:t>
      </w:r>
    </w:p>
    <w:p w14:paraId="013E4626" w14:textId="77777777" w:rsidR="0089455C" w:rsidRDefault="0089455C" w:rsidP="0089455C">
      <w:r>
        <w:t xml:space="preserve">There is an expectation that all water corporations which provide non-urban water services have strategies and protocols in place to provide strong, clear systems for compliance and enforcement in water use consistent with </w:t>
      </w:r>
      <w:proofErr w:type="spellStart"/>
      <w:r>
        <w:t>DELWP’s</w:t>
      </w:r>
      <w:proofErr w:type="spellEnd"/>
      <w:r>
        <w:t xml:space="preserve"> ‘</w:t>
      </w:r>
      <w:r w:rsidRPr="00A10EF5">
        <w:rPr>
          <w:i/>
          <w:iCs/>
        </w:rPr>
        <w:t>Non-Urban Water Compliance and Enforcement Guidelines for Water Corporations 2019’</w:t>
      </w:r>
      <w:r w:rsidRPr="00A10EF5">
        <w:t>.</w:t>
      </w:r>
    </w:p>
    <w:p w14:paraId="4D15E3B1" w14:textId="77777777" w:rsidR="0089455C" w:rsidRDefault="0089455C" w:rsidP="00305DD1">
      <w:pPr>
        <w:pStyle w:val="Heading3"/>
      </w:pPr>
      <w:bookmarkStart w:id="3" w:name="_Toc77102491"/>
      <w:r w:rsidRPr="0089455C">
        <w:t>Healthy</w:t>
      </w:r>
      <w:r>
        <w:t xml:space="preserve"> </w:t>
      </w:r>
      <w:r w:rsidRPr="00305DD1">
        <w:t>Waterways</w:t>
      </w:r>
      <w:r>
        <w:t xml:space="preserve"> Strategy Alignment</w:t>
      </w:r>
      <w:bookmarkEnd w:id="3"/>
    </w:p>
    <w:p w14:paraId="5BCCD429" w14:textId="703F5548" w:rsidR="0089455C" w:rsidRDefault="0089455C" w:rsidP="0089455C">
      <w:r>
        <w:t xml:space="preserve">Melbourne Water’s </w:t>
      </w:r>
      <w:r w:rsidRPr="0092523C">
        <w:rPr>
          <w:i/>
          <w:iCs/>
        </w:rPr>
        <w:t>Healthy Waterways Strategy</w:t>
      </w:r>
      <w:r>
        <w:t xml:space="preserve"> (2018) </w:t>
      </w:r>
      <w:r w:rsidRPr="00905888">
        <w:rPr>
          <w:spacing w:val="-6"/>
        </w:rPr>
        <w:t>provides the strategic direction with regards to our compliance</w:t>
      </w:r>
      <w:r>
        <w:rPr>
          <w:spacing w:val="-6"/>
        </w:rPr>
        <w:t xml:space="preserve"> </w:t>
      </w:r>
      <w:r>
        <w:t xml:space="preserve">and enforcement approach. This Strategy coupled with our Stream Flow Management Plans provides guidance for the management of licences in unregulated systems and helps to identify compliance priorities. The Strategy recognises our commitment to encouraging and supporting good land and waterway stewardship, building </w:t>
      </w:r>
      <w:proofErr w:type="gramStart"/>
      <w:r>
        <w:t>relationships</w:t>
      </w:r>
      <w:proofErr w:type="gramEnd"/>
      <w:r>
        <w:t xml:space="preserve"> and advocating for improved outcomes, which are effective mechanisms to achieve fair and equitable sharing of water.</w:t>
      </w:r>
    </w:p>
    <w:p w14:paraId="3FCE4909" w14:textId="59CF8171" w:rsidR="008B1CBE" w:rsidRDefault="0089455C" w:rsidP="009A011F">
      <w:r>
        <w:t xml:space="preserve">This Statement supports the objectives of the </w:t>
      </w:r>
      <w:r w:rsidRPr="0092523C">
        <w:rPr>
          <w:i/>
          <w:iCs/>
        </w:rPr>
        <w:t>Healthy Waterways Strategy</w:t>
      </w:r>
      <w:r>
        <w:t xml:space="preserve"> (2018) and seeks to further expand upon our compliance commitment. Further information on </w:t>
      </w:r>
      <w:r w:rsidRPr="00905888">
        <w:rPr>
          <w:spacing w:val="-4"/>
        </w:rPr>
        <w:t xml:space="preserve">the </w:t>
      </w:r>
      <w:r w:rsidRPr="0092523C">
        <w:rPr>
          <w:i/>
          <w:iCs/>
          <w:spacing w:val="-4"/>
        </w:rPr>
        <w:t>Healthy Waterways Strategy</w:t>
      </w:r>
      <w:r w:rsidRPr="00905888">
        <w:rPr>
          <w:spacing w:val="-4"/>
        </w:rPr>
        <w:t xml:space="preserve"> can be found on </w:t>
      </w:r>
      <w:hyperlink r:id="rId28" w:history="1">
        <w:r w:rsidR="008C5CE5">
          <w:rPr>
            <w:rStyle w:val="Hyperlink"/>
            <w:spacing w:val="-4"/>
          </w:rPr>
          <w:t>our website</w:t>
        </w:r>
      </w:hyperlink>
      <w:r w:rsidRPr="00905888">
        <w:rPr>
          <w:spacing w:val="-4"/>
        </w:rPr>
        <w:t>:</w:t>
      </w:r>
      <w:r>
        <w:rPr>
          <w:spacing w:val="-4"/>
        </w:rPr>
        <w:t xml:space="preserve"> </w:t>
      </w:r>
      <w:r w:rsidR="004F429A">
        <w:rPr>
          <w:spacing w:val="-4"/>
        </w:rPr>
        <w:t>&lt;https:</w:t>
      </w:r>
      <w:r w:rsidR="00ED3FFE">
        <w:rPr>
          <w:spacing w:val="-4"/>
        </w:rPr>
        <w:t>//www.melbournewater.com.au/healthy-waterways-strategy</w:t>
      </w:r>
      <w:r w:rsidR="00FC12EF">
        <w:rPr>
          <w:spacing w:val="-4"/>
        </w:rPr>
        <w:t>&gt;</w:t>
      </w:r>
    </w:p>
    <w:p w14:paraId="258FF7AE" w14:textId="6C869B30" w:rsidR="0078338A" w:rsidRPr="009A011F" w:rsidRDefault="0078338A" w:rsidP="009A011F">
      <w:pPr>
        <w:sectPr w:rsidR="0078338A" w:rsidRPr="009A011F" w:rsidSect="00C11F40">
          <w:footnotePr>
            <w:pos w:val="beneathText"/>
          </w:footnotePr>
          <w:type w:val="continuous"/>
          <w:pgSz w:w="11907" w:h="16839" w:code="9"/>
          <w:pgMar w:top="907" w:right="1304" w:bottom="907" w:left="1304" w:header="284" w:footer="482" w:gutter="0"/>
          <w:cols w:num="2" w:space="227"/>
          <w:titlePg/>
          <w:docGrid w:linePitch="360"/>
          <w15:footnoteColumns w:val="1"/>
        </w:sectPr>
      </w:pPr>
    </w:p>
    <w:p w14:paraId="366D146F" w14:textId="67B88B5C" w:rsidR="00E71F3E" w:rsidRDefault="00E71F3E" w:rsidP="00046FC9">
      <w:pPr>
        <w:pStyle w:val="Heading2"/>
        <w:spacing w:before="0"/>
      </w:pPr>
      <w:bookmarkStart w:id="4" w:name="_Toc77102492"/>
      <w:r>
        <w:lastRenderedPageBreak/>
        <w:t xml:space="preserve">About </w:t>
      </w:r>
      <w:r w:rsidRPr="002B3166">
        <w:t>Melbourne</w:t>
      </w:r>
      <w:r>
        <w:t xml:space="preserve"> Water</w:t>
      </w:r>
      <w:bookmarkEnd w:id="4"/>
    </w:p>
    <w:p w14:paraId="11B5C33D" w14:textId="77777777" w:rsidR="00E71F3E" w:rsidRPr="00C11F40" w:rsidRDefault="00E71F3E" w:rsidP="009B7CF9">
      <w:pPr>
        <w:pStyle w:val="PullOutBoxBodyText"/>
      </w:pPr>
      <w:r w:rsidRPr="00C11F40">
        <w:t xml:space="preserve">As a statutory authority owned by the Victorian Government, Melbourne Water works on behalf of the community to deliver a range of valuable services across the greater Melbourne region. </w:t>
      </w:r>
    </w:p>
    <w:p w14:paraId="050FB7A2" w14:textId="4A0D41ED" w:rsidR="00E71F3E" w:rsidRPr="00C11F40" w:rsidRDefault="00E71F3E" w:rsidP="009B7CF9">
      <w:pPr>
        <w:pStyle w:val="PullOutBoxBodyText"/>
      </w:pPr>
      <w:r w:rsidRPr="00C11F40">
        <w:t xml:space="preserve">To help make Melbourne a fantastic place to live, we supply affordable, high-quality water, provide reliable sewerage treatment and resource recovery, manage healthy waterways, provide integrated drainage </w:t>
      </w:r>
      <w:proofErr w:type="gramStart"/>
      <w:r w:rsidRPr="00C11F40">
        <w:t>management</w:t>
      </w:r>
      <w:proofErr w:type="gramEnd"/>
      <w:r w:rsidRPr="00C11F40">
        <w:t xml:space="preserve"> and flood resiliency, and maintain outstanding natural community spaces.</w:t>
      </w:r>
    </w:p>
    <w:p w14:paraId="4704655E" w14:textId="77777777" w:rsidR="00E71F3E" w:rsidRDefault="00E71F3E" w:rsidP="00046FC9">
      <w:pPr>
        <w:pStyle w:val="Heading3"/>
      </w:pPr>
      <w:bookmarkStart w:id="5" w:name="_Toc77102493"/>
      <w:r w:rsidRPr="00046FC9">
        <w:t>Our</w:t>
      </w:r>
      <w:r>
        <w:t xml:space="preserve"> Vision</w:t>
      </w:r>
      <w:bookmarkEnd w:id="5"/>
    </w:p>
    <w:p w14:paraId="0EB1A4BD" w14:textId="3352607C" w:rsidR="00E71F3E" w:rsidRDefault="00E71F3E" w:rsidP="00E71F3E">
      <w:r>
        <w:t>Melbourne Water’s vision is to enhance life and liveability across greater Melbourne. We know that water is central to life, it sustains the natural environment we live in, the communities we value, and the economy we depend on.</w:t>
      </w:r>
    </w:p>
    <w:p w14:paraId="5009951D" w14:textId="77777777" w:rsidR="00E71F3E" w:rsidRDefault="00E71F3E" w:rsidP="00E71F3E">
      <w:r>
        <w:t>We deliver on our vision through our three core pillars:</w:t>
      </w:r>
    </w:p>
    <w:p w14:paraId="1AAA6B0E" w14:textId="77777777" w:rsidR="00E71F3E" w:rsidRDefault="00E71F3E" w:rsidP="00985156">
      <w:pPr>
        <w:pStyle w:val="ListBullet"/>
        <w:keepLines/>
      </w:pPr>
      <w:r w:rsidRPr="00EB55EB">
        <w:rPr>
          <w:rFonts w:asciiTheme="majorHAnsi" w:hAnsiTheme="majorHAnsi"/>
        </w:rPr>
        <w:t>Healthy people</w:t>
      </w:r>
      <w:r>
        <w:t xml:space="preserve"> – Providing safe, affordable, world – class drinking water and sewage treatment and supporting Melburnians to live healthy lifestyles.</w:t>
      </w:r>
    </w:p>
    <w:p w14:paraId="16D9B2AF" w14:textId="7A4C3C4D" w:rsidR="00E71F3E" w:rsidRDefault="00E71F3E" w:rsidP="00985156">
      <w:pPr>
        <w:pStyle w:val="ListBullet"/>
        <w:keepLines/>
      </w:pPr>
      <w:r w:rsidRPr="00EB55EB">
        <w:rPr>
          <w:rFonts w:asciiTheme="majorHAnsi" w:hAnsiTheme="majorHAnsi"/>
        </w:rPr>
        <w:t>Healthy places</w:t>
      </w:r>
      <w:r>
        <w:t xml:space="preserve"> – Managing the impacts of climate change, building resilience to flooding across the Greater Melbourne region and partnering to deliver sustainable land and water management.</w:t>
      </w:r>
    </w:p>
    <w:p w14:paraId="38A898B3" w14:textId="59B24C35" w:rsidR="00E71F3E" w:rsidRDefault="00E71F3E" w:rsidP="0020350D">
      <w:pPr>
        <w:pStyle w:val="ListBullet"/>
        <w:keepLines/>
      </w:pPr>
      <w:r w:rsidRPr="00EB55EB">
        <w:rPr>
          <w:rFonts w:asciiTheme="majorHAnsi" w:hAnsiTheme="majorHAnsi"/>
        </w:rPr>
        <w:t>Healthy environment</w:t>
      </w:r>
      <w:r>
        <w:t xml:space="preserve"> – Being innovative with resource recovery, reducing our emissions, improving the quality of </w:t>
      </w:r>
      <w:proofErr w:type="gramStart"/>
      <w:r>
        <w:t>waterways</w:t>
      </w:r>
      <w:proofErr w:type="gramEnd"/>
      <w:r>
        <w:t xml:space="preserve"> and engaging with the community on biodiversity and how to protect our natural assets.</w:t>
      </w:r>
    </w:p>
    <w:p w14:paraId="2282D6AE" w14:textId="32246EB6" w:rsidR="00E71F3E" w:rsidRDefault="00506431" w:rsidP="00046FC9">
      <w:pPr>
        <w:pStyle w:val="Heading3"/>
      </w:pPr>
      <w:bookmarkStart w:id="6" w:name="_Toc77102494"/>
      <w:r w:rsidRPr="001F7B95">
        <w:t>D</w:t>
      </w:r>
      <w:r w:rsidR="00E71F3E" w:rsidRPr="001F7B95">
        <w:t>iversions</w:t>
      </w:r>
      <w:r w:rsidR="00E71F3E">
        <w:t xml:space="preserve"> Management</w:t>
      </w:r>
      <w:bookmarkEnd w:id="6"/>
    </w:p>
    <w:p w14:paraId="1072A6EF" w14:textId="5106EDBE" w:rsidR="00E71F3E" w:rsidRDefault="00E71F3E" w:rsidP="00E71F3E">
      <w:r>
        <w:t xml:space="preserve">Melbourne Water manages approximately 1,800 licences to take and use water from farm dams and waterways in the Yarra catchment, lower Maribyrnong </w:t>
      </w:r>
      <w:proofErr w:type="gramStart"/>
      <w:r>
        <w:t>River</w:t>
      </w:r>
      <w:proofErr w:type="gramEnd"/>
      <w:r>
        <w:t xml:space="preserve"> and minor </w:t>
      </w:r>
      <w:r w:rsidRPr="00ED453E">
        <w:rPr>
          <w:spacing w:val="-2"/>
        </w:rPr>
        <w:t xml:space="preserve">western tributaries of Stony, </w:t>
      </w:r>
      <w:proofErr w:type="spellStart"/>
      <w:r w:rsidRPr="00ED453E">
        <w:rPr>
          <w:spacing w:val="-2"/>
        </w:rPr>
        <w:t>Kororoit</w:t>
      </w:r>
      <w:proofErr w:type="spellEnd"/>
      <w:r w:rsidRPr="00ED453E">
        <w:rPr>
          <w:spacing w:val="-2"/>
        </w:rPr>
        <w:t>, Laverton and Skeleton</w:t>
      </w:r>
      <w:r>
        <w:rPr>
          <w:spacing w:val="-2"/>
        </w:rPr>
        <w:t xml:space="preserve"> </w:t>
      </w:r>
      <w:r>
        <w:t xml:space="preserve">Creeks. Water is mainly used for agricultural, industrial, </w:t>
      </w:r>
      <w:r w:rsidRPr="00506431">
        <w:rPr>
          <w:spacing w:val="-1"/>
        </w:rPr>
        <w:t xml:space="preserve">commercial, </w:t>
      </w:r>
      <w:proofErr w:type="gramStart"/>
      <w:r w:rsidRPr="00506431">
        <w:rPr>
          <w:spacing w:val="-1"/>
        </w:rPr>
        <w:t>domestic</w:t>
      </w:r>
      <w:proofErr w:type="gramEnd"/>
      <w:r w:rsidRPr="00506431">
        <w:rPr>
          <w:spacing w:val="-1"/>
        </w:rPr>
        <w:t xml:space="preserve"> and stock purposes. We also manage</w:t>
      </w:r>
      <w:r>
        <w:t xml:space="preserve"> stormwater harvesting licences for the whole of the Port Phillip and Western Port catchments associated with Melbourne Water drainage assets. We manage licensed surface water diversions in accordance with the Act, State Government policy and state-wide diversions management practices, on behalf of the Minister for Water.</w:t>
      </w:r>
    </w:p>
    <w:p w14:paraId="197ACA83" w14:textId="469150D9" w:rsidR="00E71F3E" w:rsidRDefault="00E71F3E" w:rsidP="00506431">
      <w:pPr>
        <w:pStyle w:val="NormalTextBlue"/>
      </w:pPr>
      <w:r>
        <w:t xml:space="preserve">The effective management of the licensing function </w:t>
      </w:r>
      <w:r w:rsidR="003F15E3">
        <w:br/>
      </w:r>
      <w:r>
        <w:t>is essential to ensure the health of our waterways is protected while promoting the beneficial use of these water resources within sustainable limits.</w:t>
      </w:r>
    </w:p>
    <w:p w14:paraId="16B7B319" w14:textId="11DB7036" w:rsidR="00E71F3E" w:rsidRDefault="00E71F3E" w:rsidP="00E71F3E">
      <w:r>
        <w:t xml:space="preserve">Stream Flow Management Plans, Local Management Rules, </w:t>
      </w:r>
      <w:r w:rsidRPr="00ED453E">
        <w:rPr>
          <w:spacing w:val="-4"/>
        </w:rPr>
        <w:t xml:space="preserve">Drought Response </w:t>
      </w:r>
      <w:proofErr w:type="gramStart"/>
      <w:r w:rsidRPr="00ED453E">
        <w:rPr>
          <w:spacing w:val="-4"/>
        </w:rPr>
        <w:t>Plan</w:t>
      </w:r>
      <w:proofErr w:type="gramEnd"/>
      <w:r w:rsidRPr="00ED453E">
        <w:rPr>
          <w:spacing w:val="-4"/>
        </w:rPr>
        <w:t xml:space="preserve"> and the Diversion’s Customer Charter</w:t>
      </w:r>
      <w:r>
        <w:rPr>
          <w:spacing w:val="-4"/>
        </w:rPr>
        <w:t xml:space="preserve"> </w:t>
      </w:r>
      <w:r>
        <w:t xml:space="preserve">have been developed by Melbourne Water in consultation </w:t>
      </w:r>
      <w:r w:rsidRPr="00ED453E">
        <w:rPr>
          <w:spacing w:val="-4"/>
        </w:rPr>
        <w:t>with customers and other stakeholders. These plans and rules</w:t>
      </w:r>
      <w:r>
        <w:rPr>
          <w:spacing w:val="-4"/>
        </w:rPr>
        <w:t xml:space="preserve"> </w:t>
      </w:r>
      <w:r>
        <w:t xml:space="preserve">define the amount of water available within a catchment, the conditions under which it can be taken and the level of service that will be achieved. Our compliance and enforcement approach </w:t>
      </w:r>
      <w:proofErr w:type="gramStart"/>
      <w:r>
        <w:t>is</w:t>
      </w:r>
      <w:proofErr w:type="gramEnd"/>
      <w:r>
        <w:t xml:space="preserve"> centred around adherence to these plans.</w:t>
      </w:r>
    </w:p>
    <w:p w14:paraId="47902508" w14:textId="51DB5727" w:rsidR="00874431" w:rsidRDefault="00E71F3E" w:rsidP="003D66B0">
      <w:r>
        <w:t xml:space="preserve">A map of Melbourne Water’s diversion catchments and related management plans is shown in </w:t>
      </w:r>
      <w:r w:rsidR="00C11F40">
        <w:fldChar w:fldCharType="begin"/>
      </w:r>
      <w:r w:rsidR="00C11F40">
        <w:instrText xml:space="preserve"> REF _Ref77089248 \h </w:instrText>
      </w:r>
      <w:r w:rsidR="00C11F40">
        <w:fldChar w:fldCharType="separate"/>
      </w:r>
      <w:r w:rsidR="003D7D70">
        <w:t xml:space="preserve">Figure </w:t>
      </w:r>
      <w:r w:rsidR="003D7D70">
        <w:rPr>
          <w:noProof/>
        </w:rPr>
        <w:t>1</w:t>
      </w:r>
      <w:r w:rsidR="00C11F40">
        <w:fldChar w:fldCharType="end"/>
      </w:r>
      <w:r>
        <w:t xml:space="preserve"> below.</w:t>
      </w:r>
    </w:p>
    <w:p w14:paraId="02B8D194" w14:textId="77777777" w:rsidR="009C7EA5" w:rsidRDefault="009C7EA5" w:rsidP="003D66B0">
      <w:pPr>
        <w:sectPr w:rsidR="009C7EA5" w:rsidSect="00D226EE">
          <w:footerReference w:type="first" r:id="rId29"/>
          <w:footnotePr>
            <w:pos w:val="beneathText"/>
          </w:footnotePr>
          <w:pgSz w:w="11907" w:h="16839" w:code="9"/>
          <w:pgMar w:top="1985" w:right="1304" w:bottom="907" w:left="1304" w:header="284" w:footer="482" w:gutter="0"/>
          <w:cols w:num="2" w:space="227"/>
          <w:docGrid w:linePitch="360"/>
          <w15:footnoteColumns w:val="1"/>
        </w:sectPr>
      </w:pPr>
    </w:p>
    <w:p w14:paraId="703AA57D" w14:textId="3FF603F7" w:rsidR="00B330E7" w:rsidRDefault="00C11F40" w:rsidP="00D90E00">
      <w:pPr>
        <w:spacing w:before="600" w:after="240"/>
      </w:pPr>
      <w:r>
        <w:rPr>
          <w:noProof/>
        </w:rPr>
        <w:drawing>
          <wp:inline distT="0" distB="0" distL="0" distR="0" wp14:anchorId="409AE0E0" wp14:editId="111BE55D">
            <wp:extent cx="6048000" cy="2444400"/>
            <wp:effectExtent l="0" t="0" r="0" b="0"/>
            <wp:docPr id="56" name="Picture 56" descr="Map of the Yarra catchment area showing Catchments with Stream Flow Management Plan, Catchments with Local Management Rules, the boundaries and the Yarra River Basin Catchment.&#10;&#10;The map shows the catchment areas of:&#10;&#10;Plenty River&#10;Merri Creek&#10;Diamond Creek&#10;Steels, Dixons and Pauls Creek&#10;Moonee Ponds Creek&#10;Darebin Creek&#10;Kororoit Creek&#10;Gardiner Creek&#10;Mullum Mullum Creek&#10;Olinda Creek&#10;Woori Yallock Creek&#10;Stringybard Creek&#10;Hoddles Creek&#10;Little Yarra &amp; Do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Map of the Yarra catchment area showing Catchments with Stream Flow Management Plan, Catchments with Local Management Rules, the boundaries and the Yarra River Basin Catchment.&#10;&#10;The map shows the catchment areas of:&#10;&#10;Plenty River&#10;Merri Creek&#10;Diamond Creek&#10;Steels, Dixons and Pauls Creek&#10;Moonee Ponds Creek&#10;Darebin Creek&#10;Kororoit Creek&#10;Gardiner Creek&#10;Mullum Mullum Creek&#10;Olinda Creek&#10;Woori Yallock Creek&#10;Stringybard Creek&#10;Hoddles Creek&#10;Little Yarra &amp; Don River"/>
                    <pic:cNvPicPr/>
                  </pic:nvPicPr>
                  <pic:blipFill>
                    <a:blip r:embed="rId30">
                      <a:extLst>
                        <a:ext uri="{28A0092B-C50C-407E-A947-70E740481C1C}">
                          <a14:useLocalDpi xmlns:a14="http://schemas.microsoft.com/office/drawing/2010/main" val="0"/>
                        </a:ext>
                      </a:extLst>
                    </a:blip>
                    <a:stretch>
                      <a:fillRect/>
                    </a:stretch>
                  </pic:blipFill>
                  <pic:spPr>
                    <a:xfrm>
                      <a:off x="0" y="0"/>
                      <a:ext cx="6048000" cy="2444400"/>
                    </a:xfrm>
                    <a:prstGeom prst="rect">
                      <a:avLst/>
                    </a:prstGeom>
                  </pic:spPr>
                </pic:pic>
              </a:graphicData>
            </a:graphic>
          </wp:inline>
        </w:drawing>
      </w:r>
    </w:p>
    <w:p w14:paraId="79534C5D" w14:textId="22CA1817" w:rsidR="00D90E00" w:rsidRDefault="00D90E00" w:rsidP="00D90E00">
      <w:pPr>
        <w:pStyle w:val="Caption"/>
      </w:pPr>
      <w:bookmarkStart w:id="7" w:name="_Ref77089248"/>
      <w:r>
        <w:t xml:space="preserve">Figure </w:t>
      </w:r>
      <w:r w:rsidR="003D7D70">
        <w:fldChar w:fldCharType="begin"/>
      </w:r>
      <w:r w:rsidR="003D7D70">
        <w:instrText xml:space="preserve"> SEQ Figure \* ARABIC </w:instrText>
      </w:r>
      <w:r w:rsidR="003D7D70">
        <w:fldChar w:fldCharType="separate"/>
      </w:r>
      <w:r w:rsidR="003D7D70">
        <w:rPr>
          <w:noProof/>
        </w:rPr>
        <w:t>1</w:t>
      </w:r>
      <w:r w:rsidR="003D7D70">
        <w:rPr>
          <w:noProof/>
        </w:rPr>
        <w:fldChar w:fldCharType="end"/>
      </w:r>
      <w:bookmarkEnd w:id="7"/>
      <w:r w:rsidRPr="00D942B4">
        <w:t>. Catchments with Stream Flow Management Plans and Local Management Rules</w:t>
      </w:r>
    </w:p>
    <w:p w14:paraId="5C02FA90" w14:textId="77777777" w:rsidR="00D90E00" w:rsidRDefault="00D90E00" w:rsidP="00D90E00">
      <w:pPr>
        <w:pStyle w:val="Caption"/>
      </w:pPr>
    </w:p>
    <w:p w14:paraId="79DC6693" w14:textId="3FDF2FD4" w:rsidR="00C11F40" w:rsidRPr="003D66B0" w:rsidRDefault="00C11F40" w:rsidP="003D66B0">
      <w:pPr>
        <w:sectPr w:rsidR="00C11F40" w:rsidRPr="003D66B0" w:rsidSect="006823A7">
          <w:footnotePr>
            <w:pos w:val="beneathText"/>
          </w:footnotePr>
          <w:type w:val="continuous"/>
          <w:pgSz w:w="11907" w:h="16839" w:code="9"/>
          <w:pgMar w:top="907" w:right="1304" w:bottom="737" w:left="1304" w:header="284" w:footer="482" w:gutter="0"/>
          <w:cols w:space="340"/>
          <w:titlePg/>
          <w:docGrid w:linePitch="360"/>
          <w15:footnoteColumns w:val="1"/>
        </w:sectPr>
      </w:pPr>
    </w:p>
    <w:p w14:paraId="3A6E56FD" w14:textId="77777777" w:rsidR="002E0394" w:rsidRDefault="002E0394" w:rsidP="007A3727">
      <w:pPr>
        <w:pStyle w:val="Heading2"/>
        <w:spacing w:before="0"/>
      </w:pPr>
      <w:bookmarkStart w:id="8" w:name="_Toc77102495"/>
      <w:r>
        <w:lastRenderedPageBreak/>
        <w:t>Compliance and Enforcement Approach</w:t>
      </w:r>
      <w:bookmarkEnd w:id="8"/>
    </w:p>
    <w:p w14:paraId="360C0A84" w14:textId="77777777" w:rsidR="002E0394" w:rsidRDefault="002E0394" w:rsidP="009B7CF9">
      <w:pPr>
        <w:pStyle w:val="PullOutBoxBodyText"/>
      </w:pPr>
      <w:r>
        <w:t>Comp</w:t>
      </w:r>
      <w:r w:rsidRPr="009B7CF9">
        <w:t>liance and enforcement are two separate concepts that work together to maintain the integrity and public confidence in our management of lice</w:t>
      </w:r>
      <w:r>
        <w:t>nsed water.</w:t>
      </w:r>
    </w:p>
    <w:p w14:paraId="16FB11D6" w14:textId="0450384F" w:rsidR="002E0394" w:rsidRDefault="002E0394" w:rsidP="0029455B">
      <w:pPr>
        <w:pStyle w:val="ListBullet"/>
        <w:spacing w:before="180" w:line="200" w:lineRule="atLeast"/>
      </w:pPr>
      <w:r>
        <w:t>Compliance is a proactive regulatory activity where actions are taken to prevent breaches or offences (</w:t>
      </w:r>
      <w:proofErr w:type="gramStart"/>
      <w:r>
        <w:t>e.g.</w:t>
      </w:r>
      <w:proofErr w:type="gramEnd"/>
      <w:r>
        <w:t xml:space="preserve"> water theft) from occurring in the first instance. There are a variety of compliance tools to support compliance with Victorian water laws, including metering and data loggers to monitor water use, </w:t>
      </w:r>
      <w:proofErr w:type="gramStart"/>
      <w:r>
        <w:t>inspections</w:t>
      </w:r>
      <w:proofErr w:type="gramEnd"/>
      <w:r>
        <w:t xml:space="preserve"> and reporting.</w:t>
      </w:r>
    </w:p>
    <w:p w14:paraId="38E7EC13" w14:textId="77777777" w:rsidR="002E0394" w:rsidRDefault="002E0394" w:rsidP="0029455B">
      <w:pPr>
        <w:pStyle w:val="ListBullet"/>
        <w:spacing w:line="200" w:lineRule="atLeast"/>
      </w:pPr>
      <w:r>
        <w:t>Enforcement is a reactive regulatory activity that is triggered when breaches of the law are detected. Enforcement actions under the Act include warning notices, penalty infringement notices (PINs), licence suspension or cancellation, and prosecution.</w:t>
      </w:r>
    </w:p>
    <w:p w14:paraId="34586A9F" w14:textId="76BBE2C0" w:rsidR="002E0394" w:rsidRDefault="002E0394" w:rsidP="0029455B">
      <w:pPr>
        <w:spacing w:before="80" w:line="200" w:lineRule="atLeast"/>
      </w:pPr>
      <w:r w:rsidRPr="00AD208E">
        <w:t>The</w:t>
      </w:r>
      <w:r>
        <w:t xml:space="preserve"> primary purpose of enforcement is to ensure fairness, protect and enhance the health and amenity of waterways and associated land, maintain the integrity of built assets (</w:t>
      </w:r>
      <w:proofErr w:type="spellStart"/>
      <w:proofErr w:type="gramStart"/>
      <w:r>
        <w:t>eg</w:t>
      </w:r>
      <w:proofErr w:type="spellEnd"/>
      <w:proofErr w:type="gramEnd"/>
      <w:r>
        <w:t xml:space="preserve"> drains, retarding basins, etc), and to protect the safety of the community, by making offenders accountable, and </w:t>
      </w:r>
      <w:r w:rsidRPr="00AD208E">
        <w:rPr>
          <w:spacing w:val="-4"/>
        </w:rPr>
        <w:t>to act as a deterrent to those involved and to others. In terms</w:t>
      </w:r>
      <w:r>
        <w:rPr>
          <w:spacing w:val="-4"/>
        </w:rPr>
        <w:t xml:space="preserve"> </w:t>
      </w:r>
      <w:r>
        <w:t>of enforcement, our approach involves both:</w:t>
      </w:r>
    </w:p>
    <w:p w14:paraId="3EFF27CF" w14:textId="77777777" w:rsidR="002E0394" w:rsidRPr="0032114D" w:rsidRDefault="002E0394" w:rsidP="0029455B">
      <w:pPr>
        <w:pStyle w:val="ListBullet"/>
        <w:spacing w:line="200" w:lineRule="atLeast"/>
      </w:pPr>
      <w:r w:rsidRPr="00CC5B9F">
        <w:rPr>
          <w:rFonts w:asciiTheme="majorHAnsi" w:hAnsiTheme="majorHAnsi"/>
        </w:rPr>
        <w:t>Reactiv</w:t>
      </w:r>
      <w:r w:rsidRPr="0032114D">
        <w:t>e enforcement – responding to complaints; and</w:t>
      </w:r>
    </w:p>
    <w:p w14:paraId="5DA70611" w14:textId="77777777" w:rsidR="002E0394" w:rsidRDefault="002E0394" w:rsidP="0029455B">
      <w:pPr>
        <w:pStyle w:val="ListBullet"/>
        <w:spacing w:line="200" w:lineRule="atLeast"/>
      </w:pPr>
      <w:r w:rsidRPr="0032114D">
        <w:t>Proactive enforc</w:t>
      </w:r>
      <w:r w:rsidRPr="00CC5B9F">
        <w:rPr>
          <w:rFonts w:asciiTheme="majorHAnsi" w:hAnsiTheme="majorHAnsi"/>
        </w:rPr>
        <w:t>ement</w:t>
      </w:r>
      <w:r>
        <w:t xml:space="preserve"> – auditing compliance with licences conditions.</w:t>
      </w:r>
    </w:p>
    <w:p w14:paraId="6BA09A28" w14:textId="77777777" w:rsidR="002E0394" w:rsidRDefault="002E0394" w:rsidP="0029455B">
      <w:pPr>
        <w:pStyle w:val="NormalTextBlue"/>
        <w:spacing w:line="200" w:lineRule="atLeast"/>
      </w:pPr>
      <w:r>
        <w:t xml:space="preserve">Melbourne Water will investigate compliance and </w:t>
      </w:r>
      <w:r w:rsidRPr="00B301EE">
        <w:rPr>
          <w:spacing w:val="-2"/>
        </w:rPr>
        <w:t>enforcement issues when it becomes aware, either directly</w:t>
      </w:r>
      <w:r>
        <w:t xml:space="preserve"> or indirectly, concerning offences under the Act or any other relevant legislation.</w:t>
      </w:r>
    </w:p>
    <w:p w14:paraId="40FFF79A" w14:textId="7D521DF9" w:rsidR="000040AD" w:rsidRDefault="00B301EE" w:rsidP="00D82DA3">
      <w:pPr>
        <w:pStyle w:val="NormalTextlargespacebefore"/>
        <w:spacing w:before="520"/>
      </w:pPr>
      <w:r>
        <w:rPr>
          <w:noProof/>
        </w:rPr>
        <w:drawing>
          <wp:inline distT="0" distB="0" distL="0" distR="0" wp14:anchorId="75EF32C8" wp14:editId="796FDC7C">
            <wp:extent cx="2844165" cy="2088515"/>
            <wp:effectExtent l="0" t="0" r="0" b="6985"/>
            <wp:docPr id="7" name="Picture 7" descr="Photograph of a meter and datalogger in Yarra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hotograph of a meter and datalogger in Yarra Valley."/>
                    <pic:cNvPicPr/>
                  </pic:nvPicPr>
                  <pic:blipFill>
                    <a:blip r:embed="rId31" cstate="email">
                      <a:extLst>
                        <a:ext uri="{28A0092B-C50C-407E-A947-70E740481C1C}">
                          <a14:useLocalDpi xmlns:a14="http://schemas.microsoft.com/office/drawing/2010/main"/>
                        </a:ext>
                      </a:extLst>
                    </a:blip>
                    <a:stretch>
                      <a:fillRect/>
                    </a:stretch>
                  </pic:blipFill>
                  <pic:spPr>
                    <a:xfrm>
                      <a:off x="0" y="0"/>
                      <a:ext cx="2844165" cy="2088515"/>
                    </a:xfrm>
                    <a:prstGeom prst="rect">
                      <a:avLst/>
                    </a:prstGeom>
                  </pic:spPr>
                </pic:pic>
              </a:graphicData>
            </a:graphic>
          </wp:inline>
        </w:drawing>
      </w:r>
    </w:p>
    <w:p w14:paraId="5254C966" w14:textId="2E6418B0" w:rsidR="00A43E2D" w:rsidRPr="000040AD" w:rsidRDefault="00A43E2D" w:rsidP="00D82DA3">
      <w:pPr>
        <w:pStyle w:val="Caption"/>
      </w:pPr>
      <w:r>
        <w:t>Meter and datalogger in Yarra Valley</w:t>
      </w:r>
    </w:p>
    <w:p w14:paraId="7EA28CDE" w14:textId="1B2AFC10" w:rsidR="002112C5" w:rsidRPr="002112C5" w:rsidRDefault="000040AD" w:rsidP="00112CE7">
      <w:pPr>
        <w:spacing w:before="0"/>
      </w:pPr>
      <w:r>
        <w:br w:type="column"/>
      </w:r>
      <w:r w:rsidR="002112C5">
        <w:t xml:space="preserve">Investigations of any alleged offence will be prioritised using a </w:t>
      </w:r>
      <w:proofErr w:type="gramStart"/>
      <w:r w:rsidR="002112C5">
        <w:t>risk based</w:t>
      </w:r>
      <w:proofErr w:type="gramEnd"/>
      <w:r w:rsidR="002112C5">
        <w:t xml:space="preserve"> approach which assists in determining enforcement </w:t>
      </w:r>
      <w:r w:rsidR="002112C5" w:rsidRPr="002112C5">
        <w:t>priorities, having regard to the level of harm, risk of harm, likelihood of non-compliance, culpability of the offender and available resources.</w:t>
      </w:r>
    </w:p>
    <w:p w14:paraId="762FC786" w14:textId="7C2BF87E" w:rsidR="002112C5" w:rsidRDefault="002112C5" w:rsidP="002112C5">
      <w:r w:rsidRPr="002112C5">
        <w:t>Melbourne Water’s approach to compliance and enforcement is risk</w:t>
      </w:r>
      <w:r>
        <w:t xml:space="preserve">-based and responsive, so our actions reflect the seriousness of the offence, and built on being transparent, </w:t>
      </w:r>
      <w:proofErr w:type="gramStart"/>
      <w:r>
        <w:t>accountable</w:t>
      </w:r>
      <w:proofErr w:type="gramEnd"/>
      <w:r>
        <w:t xml:space="preserve"> and consistent (</w:t>
      </w:r>
      <w:r w:rsidR="00FC2DD6">
        <w:fldChar w:fldCharType="begin"/>
      </w:r>
      <w:r w:rsidR="00FC2DD6">
        <w:instrText xml:space="preserve"> REF _Ref77101552 \h </w:instrText>
      </w:r>
      <w:r w:rsidR="00FC2DD6">
        <w:fldChar w:fldCharType="separate"/>
      </w:r>
      <w:r w:rsidR="003D7D70">
        <w:t xml:space="preserve">Figure </w:t>
      </w:r>
      <w:r w:rsidR="003D7D70">
        <w:rPr>
          <w:noProof/>
        </w:rPr>
        <w:t>2</w:t>
      </w:r>
      <w:r w:rsidR="00FC2DD6">
        <w:fldChar w:fldCharType="end"/>
      </w:r>
      <w:r>
        <w:t xml:space="preserve"> below).</w:t>
      </w:r>
    </w:p>
    <w:p w14:paraId="2206601C" w14:textId="77777777" w:rsidR="002112C5" w:rsidRDefault="002112C5" w:rsidP="002112C5">
      <w:r>
        <w:t>Through our risk-based approach, we are committed to:</w:t>
      </w:r>
    </w:p>
    <w:p w14:paraId="00ED6F68" w14:textId="109A3136" w:rsidR="002112C5" w:rsidRDefault="002112C5" w:rsidP="003866A6">
      <w:pPr>
        <w:pStyle w:val="ListBullet"/>
      </w:pPr>
      <w:r>
        <w:t>an emphasis on education, community engagement,</w:t>
      </w:r>
      <w:r w:rsidR="00393AB4">
        <w:t xml:space="preserve"> </w:t>
      </w:r>
      <w:proofErr w:type="gramStart"/>
      <w:r>
        <w:t>technology</w:t>
      </w:r>
      <w:proofErr w:type="gramEnd"/>
      <w:r>
        <w:t xml:space="preserve"> and monitoring programs to encourage and</w:t>
      </w:r>
      <w:r w:rsidR="00393AB4">
        <w:t xml:space="preserve"> </w:t>
      </w:r>
      <w:r>
        <w:t>assist with compliance</w:t>
      </w:r>
    </w:p>
    <w:p w14:paraId="7FBD3657" w14:textId="2E5BB5E6" w:rsidR="002112C5" w:rsidRDefault="002112C5" w:rsidP="003866A6">
      <w:pPr>
        <w:pStyle w:val="ListBullet"/>
      </w:pPr>
      <w:r>
        <w:t>a clear and logical escalation pathway in response to</w:t>
      </w:r>
      <w:r w:rsidR="00393AB4">
        <w:t xml:space="preserve"> </w:t>
      </w:r>
      <w:r>
        <w:t>detected breaches</w:t>
      </w:r>
    </w:p>
    <w:p w14:paraId="514B368A" w14:textId="2ADA2E92" w:rsidR="00ED453E" w:rsidRDefault="002112C5" w:rsidP="003866A6">
      <w:pPr>
        <w:pStyle w:val="ListBullet"/>
      </w:pPr>
      <w:r>
        <w:t>working in good faith with all parties and using our</w:t>
      </w:r>
      <w:r w:rsidR="00393AB4">
        <w:t xml:space="preserve"> </w:t>
      </w:r>
      <w:r>
        <w:t>enforcement powers only when needed.</w:t>
      </w:r>
    </w:p>
    <w:p w14:paraId="0F39711B" w14:textId="3B781959" w:rsidR="006A4D5F" w:rsidRDefault="00AF2AD6" w:rsidP="00112CE7">
      <w:pPr>
        <w:spacing w:before="120"/>
      </w:pPr>
      <w:r>
        <w:rPr>
          <w:noProof/>
        </w:rPr>
        <w:drawing>
          <wp:inline distT="0" distB="0" distL="0" distR="0" wp14:anchorId="54ABADD7" wp14:editId="2C1D2398">
            <wp:extent cx="2842132" cy="2371090"/>
            <wp:effectExtent l="0" t="0" r="0" b="0"/>
            <wp:docPr id="8" name="Picture 8" descr="Illustration showing the five principles for an effective compliance and enforcement system: Responsive, Transparent, Accountable, Consistent and Risk-ba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llustration showing the five principles for an effective compliance and enforcement system: Responsive, Transparent, Accountable, Consistent and Risk-based."/>
                    <pic:cNvPicPr/>
                  </pic:nvPicPr>
                  <pic:blipFill rotWithShape="1">
                    <a:blip r:embed="rId32" cstate="print">
                      <a:extLst>
                        <a:ext uri="{28A0092B-C50C-407E-A947-70E740481C1C}">
                          <a14:useLocalDpi xmlns:a14="http://schemas.microsoft.com/office/drawing/2010/main" val="0"/>
                        </a:ext>
                      </a:extLst>
                    </a:blip>
                    <a:srcRect t="4587" b="7538"/>
                    <a:stretch/>
                  </pic:blipFill>
                  <pic:spPr bwMode="auto">
                    <a:xfrm>
                      <a:off x="0" y="0"/>
                      <a:ext cx="2844000" cy="2372648"/>
                    </a:xfrm>
                    <a:prstGeom prst="rect">
                      <a:avLst/>
                    </a:prstGeom>
                    <a:ln>
                      <a:noFill/>
                    </a:ln>
                    <a:extLst>
                      <a:ext uri="{53640926-AAD7-44D8-BBD7-CCE9431645EC}">
                        <a14:shadowObscured xmlns:a14="http://schemas.microsoft.com/office/drawing/2010/main"/>
                      </a:ext>
                    </a:extLst>
                  </pic:spPr>
                </pic:pic>
              </a:graphicData>
            </a:graphic>
          </wp:inline>
        </w:drawing>
      </w:r>
    </w:p>
    <w:p w14:paraId="0971501D" w14:textId="79225800" w:rsidR="00112CE7" w:rsidRDefault="0029455B" w:rsidP="0029455B">
      <w:pPr>
        <w:pStyle w:val="Caption"/>
      </w:pPr>
      <w:bookmarkStart w:id="9" w:name="_Ref77101552"/>
      <w:r>
        <w:t xml:space="preserve">Figure </w:t>
      </w:r>
      <w:r w:rsidR="003D7D70">
        <w:fldChar w:fldCharType="begin"/>
      </w:r>
      <w:r w:rsidR="003D7D70">
        <w:instrText xml:space="preserve"> SEQ Figure \* ARABIC </w:instrText>
      </w:r>
      <w:r w:rsidR="003D7D70">
        <w:fldChar w:fldCharType="separate"/>
      </w:r>
      <w:r w:rsidR="003D7D70">
        <w:rPr>
          <w:noProof/>
        </w:rPr>
        <w:t>2</w:t>
      </w:r>
      <w:r w:rsidR="003D7D70">
        <w:rPr>
          <w:noProof/>
        </w:rPr>
        <w:fldChar w:fldCharType="end"/>
      </w:r>
      <w:bookmarkEnd w:id="9"/>
      <w:r w:rsidR="00112CE7">
        <w:t>.</w:t>
      </w:r>
      <w:r w:rsidR="00AE7F7B" w:rsidRPr="00AE7F7B">
        <w:t xml:space="preserve"> Five principles for an effective compliance and enforcement system</w:t>
      </w:r>
    </w:p>
    <w:p w14:paraId="7F52886D" w14:textId="682938BE" w:rsidR="003618C8" w:rsidRDefault="00AF2AD6" w:rsidP="00306A2E">
      <w:pPr>
        <w:pStyle w:val="NormalTextlargespacebefore"/>
      </w:pPr>
      <w:r>
        <w:rPr>
          <w:noProof/>
        </w:rPr>
        <w:drawing>
          <wp:inline distT="0" distB="0" distL="0" distR="0" wp14:anchorId="1B3048D7" wp14:editId="536A7FD3">
            <wp:extent cx="2847600" cy="2091600"/>
            <wp:effectExtent l="0" t="0" r="0" b="4445"/>
            <wp:docPr id="10" name="Picture 10" descr="Photograph of the Rural Land Program nursery in Wan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hotograph of the Rural Land Program nursery in Wandin."/>
                    <pic:cNvPicPr/>
                  </pic:nvPicPr>
                  <pic:blipFill>
                    <a:blip r:embed="rId33" cstate="email">
                      <a:extLst>
                        <a:ext uri="{28A0092B-C50C-407E-A947-70E740481C1C}">
                          <a14:useLocalDpi xmlns:a14="http://schemas.microsoft.com/office/drawing/2010/main"/>
                        </a:ext>
                      </a:extLst>
                    </a:blip>
                    <a:stretch>
                      <a:fillRect/>
                    </a:stretch>
                  </pic:blipFill>
                  <pic:spPr>
                    <a:xfrm>
                      <a:off x="0" y="0"/>
                      <a:ext cx="2847600" cy="2091600"/>
                    </a:xfrm>
                    <a:prstGeom prst="rect">
                      <a:avLst/>
                    </a:prstGeom>
                  </pic:spPr>
                </pic:pic>
              </a:graphicData>
            </a:graphic>
          </wp:inline>
        </w:drawing>
      </w:r>
    </w:p>
    <w:p w14:paraId="1072BAAD" w14:textId="6F5B7B8A" w:rsidR="00A43E2D" w:rsidRDefault="00A43E2D" w:rsidP="00D82DA3">
      <w:pPr>
        <w:pStyle w:val="Caption"/>
      </w:pPr>
      <w:r>
        <w:t xml:space="preserve">Rural Land Program nursery, </w:t>
      </w:r>
      <w:r w:rsidR="001C37E4" w:rsidRPr="001C37E4">
        <w:t>Wandin</w:t>
      </w:r>
    </w:p>
    <w:p w14:paraId="5B471CC8" w14:textId="73DCF93D" w:rsidR="003618C8" w:rsidRDefault="003618C8" w:rsidP="00C5107F">
      <w:pPr>
        <w:sectPr w:rsidR="003618C8" w:rsidSect="00326EA1">
          <w:headerReference w:type="first" r:id="rId34"/>
          <w:footerReference w:type="first" r:id="rId35"/>
          <w:footnotePr>
            <w:pos w:val="beneathText"/>
          </w:footnotePr>
          <w:pgSz w:w="11907" w:h="16839" w:code="9"/>
          <w:pgMar w:top="2268" w:right="1304" w:bottom="907" w:left="1304" w:header="284" w:footer="482" w:gutter="0"/>
          <w:cols w:num="2" w:space="227"/>
          <w:titlePg/>
          <w:docGrid w:linePitch="360"/>
          <w15:footnoteColumns w:val="1"/>
        </w:sectPr>
      </w:pPr>
    </w:p>
    <w:p w14:paraId="6A1E19BB" w14:textId="77777777" w:rsidR="003B3D83" w:rsidRDefault="00391108" w:rsidP="005D7D69">
      <w:pPr>
        <w:pStyle w:val="Heading3"/>
        <w:spacing w:before="0"/>
        <w:sectPr w:rsidR="003B3D83" w:rsidSect="005D7D69">
          <w:footerReference w:type="first" r:id="rId36"/>
          <w:footnotePr>
            <w:pos w:val="beneathText"/>
          </w:footnotePr>
          <w:pgSz w:w="11907" w:h="16839" w:code="9"/>
          <w:pgMar w:top="1191" w:right="1304" w:bottom="907" w:left="1304" w:header="284" w:footer="482" w:gutter="0"/>
          <w:cols w:space="340"/>
          <w:docGrid w:linePitch="360"/>
          <w15:footnoteColumns w:val="1"/>
        </w:sectPr>
      </w:pPr>
      <w:bookmarkStart w:id="10" w:name="_Toc77102496"/>
      <w:r>
        <w:lastRenderedPageBreak/>
        <w:t xml:space="preserve">Principle </w:t>
      </w:r>
      <w:r w:rsidR="002517F4">
        <w:t>1 – Risk Based</w:t>
      </w:r>
      <w:bookmarkEnd w:id="10"/>
    </w:p>
    <w:p w14:paraId="3370BA65" w14:textId="736703C3" w:rsidR="00391108" w:rsidRDefault="00391108" w:rsidP="00391108">
      <w:r>
        <w:t>Melbourne Water has developed its responses to the different offences under the Act based on the likelihood and consequence of harm to each water resource and the risk of a breach occurring.</w:t>
      </w:r>
    </w:p>
    <w:p w14:paraId="7DA1D36C" w14:textId="01CA9025" w:rsidR="00391108" w:rsidRDefault="00391108" w:rsidP="005B42FD">
      <w:pPr>
        <w:spacing w:after="120"/>
      </w:pPr>
      <w:r>
        <w:t>Water resource risk considers the environmental profile and includes:</w:t>
      </w:r>
    </w:p>
    <w:p w14:paraId="5120341C" w14:textId="7DC256E7" w:rsidR="00391108" w:rsidRDefault="00391108" w:rsidP="005B42FD">
      <w:pPr>
        <w:pStyle w:val="ListNumber"/>
        <w:pBdr>
          <w:bottom w:val="single" w:sz="4" w:space="5" w:color="00428B" w:themeColor="accent4"/>
          <w:between w:val="single" w:sz="4" w:space="1" w:color="00428B" w:themeColor="accent4"/>
        </w:pBdr>
        <w:spacing w:before="160" w:after="80"/>
      </w:pPr>
      <w:r>
        <w:t xml:space="preserve">the impact an unauthorised take will have on the water availability to others and the </w:t>
      </w:r>
      <w:proofErr w:type="gramStart"/>
      <w:r>
        <w:t>environment;</w:t>
      </w:r>
      <w:proofErr w:type="gramEnd"/>
    </w:p>
    <w:p w14:paraId="2FDAB760" w14:textId="5820FFC9" w:rsidR="00391108" w:rsidRDefault="00391108" w:rsidP="005B42FD">
      <w:pPr>
        <w:pStyle w:val="ListNumber"/>
        <w:pBdr>
          <w:bottom w:val="single" w:sz="4" w:space="5" w:color="00428B" w:themeColor="accent4"/>
          <w:between w:val="single" w:sz="4" w:space="1" w:color="00428B" w:themeColor="accent4"/>
        </w:pBdr>
        <w:spacing w:before="160" w:after="80"/>
      </w:pPr>
      <w:r>
        <w:t xml:space="preserve">interference with works impacting land, </w:t>
      </w:r>
      <w:proofErr w:type="gramStart"/>
      <w:r>
        <w:t>waterways</w:t>
      </w:r>
      <w:proofErr w:type="gramEnd"/>
      <w:r>
        <w:t xml:space="preserve"> and water quality (including environmental water requirements); and</w:t>
      </w:r>
    </w:p>
    <w:p w14:paraId="7D276BAF" w14:textId="555B5BA2" w:rsidR="00391108" w:rsidRDefault="00391108" w:rsidP="005B42FD">
      <w:pPr>
        <w:pStyle w:val="ListNumber"/>
        <w:pBdr>
          <w:bottom w:val="single" w:sz="4" w:space="5" w:color="00428B" w:themeColor="accent4"/>
          <w:between w:val="single" w:sz="4" w:space="1" w:color="00428B" w:themeColor="accent4"/>
        </w:pBdr>
        <w:spacing w:before="160" w:after="80"/>
      </w:pPr>
      <w:r>
        <w:t>the social impacts such as recreational and amenity values of waterways held by the broader community.</w:t>
      </w:r>
    </w:p>
    <w:p w14:paraId="2DF0431E" w14:textId="4C2C37B2" w:rsidR="003B3D83" w:rsidRDefault="00391108" w:rsidP="003B3D83">
      <w:r>
        <w:br w:type="column"/>
      </w:r>
      <w:r w:rsidR="003B3D83">
        <w:t xml:space="preserve">In responding to breaches of the Act, Melbourne Water will consider the level of risk presented by the </w:t>
      </w:r>
      <w:proofErr w:type="gramStart"/>
      <w:r w:rsidR="003B3D83">
        <w:t>particular breach</w:t>
      </w:r>
      <w:proofErr w:type="gramEnd"/>
      <w:r w:rsidR="003B3D83">
        <w:t xml:space="preserve">. Breaches with higher risks will be met with stricter penalties, allocation of greater resources and more rapid </w:t>
      </w:r>
      <w:r w:rsidR="003B3D83" w:rsidRPr="003B3D83">
        <w:rPr>
          <w:spacing w:val="-2"/>
        </w:rPr>
        <w:t>responses. Whilst high-risk breaches require more significant</w:t>
      </w:r>
      <w:r w:rsidR="003B3D83">
        <w:rPr>
          <w:spacing w:val="-2"/>
        </w:rPr>
        <w:t xml:space="preserve"> </w:t>
      </w:r>
      <w:r w:rsidR="003B3D83">
        <w:t>responses than lower-risk breaches, this does not mean that some level of non-compliance is acceptable.</w:t>
      </w:r>
    </w:p>
    <w:p w14:paraId="2D6D28AC" w14:textId="535B9BE7" w:rsidR="00391108" w:rsidRDefault="003B3D83" w:rsidP="003B3D83">
      <w:r>
        <w:t xml:space="preserve">Melbourne Water will review </w:t>
      </w:r>
      <w:proofErr w:type="gramStart"/>
      <w:r>
        <w:t>catchment based</w:t>
      </w:r>
      <w:proofErr w:type="gramEnd"/>
      <w:r>
        <w:t xml:space="preserve"> risk assessments at least once every four years, or when circumstances call for a review - like periods of drought, dry weather or heavy rainfalls - whichever occurs first to consider new developments and changing natural and regulatory environments. Reviews will be documented and approved by the appropriate manager.</w:t>
      </w:r>
    </w:p>
    <w:p w14:paraId="030F78AC" w14:textId="77777777" w:rsidR="00E46D72" w:rsidRDefault="00E46D72" w:rsidP="00391108">
      <w:pPr>
        <w:sectPr w:rsidR="00E46D72" w:rsidSect="002F15AF">
          <w:footnotePr>
            <w:pos w:val="beneathText"/>
          </w:footnotePr>
          <w:type w:val="continuous"/>
          <w:pgSz w:w="11907" w:h="16839" w:code="9"/>
          <w:pgMar w:top="1134" w:right="1304" w:bottom="907" w:left="1304" w:header="284" w:footer="482" w:gutter="0"/>
          <w:cols w:num="2" w:space="227"/>
          <w:titlePg/>
          <w:docGrid w:linePitch="360"/>
          <w15:footnoteColumns w:val="1"/>
        </w:sectPr>
      </w:pPr>
    </w:p>
    <w:p w14:paraId="5E5D7E78" w14:textId="6F0BB5B7" w:rsidR="00391108" w:rsidRDefault="00E46D72" w:rsidP="008E5A2D">
      <w:pPr>
        <w:pStyle w:val="Heading3"/>
      </w:pPr>
      <w:bookmarkStart w:id="11" w:name="_Toc77102497"/>
      <w:r>
        <w:t>Principle 2 – Responsive</w:t>
      </w:r>
      <w:bookmarkEnd w:id="11"/>
    </w:p>
    <w:p w14:paraId="2A0EF121" w14:textId="33EC6148" w:rsidR="00AC37D1" w:rsidRDefault="004D25CD" w:rsidP="008E5A2D">
      <w:pPr>
        <w:spacing w:before="200"/>
      </w:pPr>
      <w:r>
        <w:rPr>
          <w:noProof/>
        </w:rPr>
        <w:drawing>
          <wp:inline distT="0" distB="0" distL="0" distR="0" wp14:anchorId="3D6DAF14" wp14:editId="63870F3D">
            <wp:extent cx="5886000" cy="2736000"/>
            <wp:effectExtent l="0" t="0" r="635" b="7620"/>
            <wp:docPr id="14" name="Picture 14" descr="Illustration showing the compliance tools adopted by Melbourne Water (Department of Environment, Land, Water and Planning, 2019). The first group (Revocation or suspension of licences, shares; Prosecution: fines, imprisonment; and Penalty infringement notices) lead to Prosecutions, Revocation or suspension of entitlements (highest level enforcement tools). The second group (Restrictions; Notices; and Warning letters) lead to Directing Compliance (enforcement tools to bring the offender back into compliance). The third group (Advisory letters; and Education monitoring auditioning programs) lead to Encouraging and Assisting Compliance (compliance tools to prevent non-compli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llustration showing the compliance tools adopted by Melbourne Water (Department of Environment, Land, Water and Planning, 2019). The first group (Revocation or suspension of licences, shares; Prosecution: fines, imprisonment; and Penalty infringement notices) lead to Prosecutions, Revocation or suspension of entitlements (highest level enforcement tools). The second group (Restrictions; Notices; and Warning letters) lead to Directing Compliance (enforcement tools to bring the offender back into compliance). The third group (Advisory letters; and Education monitoring auditioning programs) lead to Encouraging and Assisting Compliance (compliance tools to prevent non-compliance). "/>
                    <pic:cNvPicPr/>
                  </pic:nvPicPr>
                  <pic:blipFill>
                    <a:blip r:embed="rId37" cstate="screen">
                      <a:extLst>
                        <a:ext uri="{28A0092B-C50C-407E-A947-70E740481C1C}">
                          <a14:useLocalDpi xmlns:a14="http://schemas.microsoft.com/office/drawing/2010/main"/>
                        </a:ext>
                      </a:extLst>
                    </a:blip>
                    <a:stretch>
                      <a:fillRect/>
                    </a:stretch>
                  </pic:blipFill>
                  <pic:spPr>
                    <a:xfrm>
                      <a:off x="0" y="0"/>
                      <a:ext cx="5886000" cy="2736000"/>
                    </a:xfrm>
                    <a:prstGeom prst="rect">
                      <a:avLst/>
                    </a:prstGeom>
                  </pic:spPr>
                </pic:pic>
              </a:graphicData>
            </a:graphic>
          </wp:inline>
        </w:drawing>
      </w:r>
    </w:p>
    <w:p w14:paraId="54EBC0ED" w14:textId="4819440C" w:rsidR="005A07F5" w:rsidRPr="005A07F5" w:rsidRDefault="00AA44BE" w:rsidP="005D7D69">
      <w:pPr>
        <w:pStyle w:val="Caption"/>
        <w:keepNext/>
        <w:spacing w:after="360"/>
      </w:pPr>
      <w:bookmarkStart w:id="12" w:name="_Ref77101683"/>
      <w:r w:rsidRPr="00AA44BE">
        <w:t xml:space="preserve">Figure </w:t>
      </w:r>
      <w:r w:rsidR="003D7D70">
        <w:fldChar w:fldCharType="begin"/>
      </w:r>
      <w:r w:rsidR="003D7D70">
        <w:instrText xml:space="preserve"> SEQ Figure \* ARABIC </w:instrText>
      </w:r>
      <w:r w:rsidR="003D7D70">
        <w:fldChar w:fldCharType="separate"/>
      </w:r>
      <w:r w:rsidR="003D7D70">
        <w:rPr>
          <w:noProof/>
        </w:rPr>
        <w:t>3</w:t>
      </w:r>
      <w:r w:rsidR="003D7D70">
        <w:rPr>
          <w:noProof/>
        </w:rPr>
        <w:fldChar w:fldCharType="end"/>
      </w:r>
      <w:bookmarkEnd w:id="12"/>
      <w:r w:rsidRPr="00AA44BE">
        <w:t>. Compliance tools adopted by Melbourne Water (</w:t>
      </w:r>
      <w:r w:rsidR="00685FDC">
        <w:t>Department of Environment, Land, Water and Planning</w:t>
      </w:r>
      <w:r w:rsidRPr="00AA44BE">
        <w:t>, 2019)</w:t>
      </w:r>
    </w:p>
    <w:p w14:paraId="52FBA192" w14:textId="4592C150" w:rsidR="00805B1E" w:rsidRPr="00AA44BE" w:rsidRDefault="00805B1E" w:rsidP="00AA44BE">
      <w:pPr>
        <w:spacing w:after="240"/>
        <w:sectPr w:rsidR="00805B1E" w:rsidRPr="00AA44BE" w:rsidSect="005936F8">
          <w:footnotePr>
            <w:pos w:val="beneathText"/>
          </w:footnotePr>
          <w:type w:val="continuous"/>
          <w:pgSz w:w="11907" w:h="16839" w:code="9"/>
          <w:pgMar w:top="907" w:right="1304" w:bottom="907" w:left="1304" w:header="284" w:footer="482" w:gutter="0"/>
          <w:cols w:space="340"/>
          <w:titlePg/>
          <w:docGrid w:linePitch="360"/>
          <w15:footnoteColumns w:val="1"/>
        </w:sectPr>
      </w:pPr>
    </w:p>
    <w:p w14:paraId="2D1B96E2" w14:textId="4D65C858" w:rsidR="00AC37D1" w:rsidRDefault="00AC37D1" w:rsidP="00AC37D1">
      <w:r>
        <w:t>Melbourne Water has a range of compliance and enforcement tools available including:</w:t>
      </w:r>
    </w:p>
    <w:p w14:paraId="2E7465A2" w14:textId="732A5E72" w:rsidR="00AC37D1" w:rsidRDefault="00AC37D1" w:rsidP="00C362DE">
      <w:pPr>
        <w:pStyle w:val="ListBullet"/>
      </w:pPr>
      <w:r w:rsidRPr="009363D6">
        <w:rPr>
          <w:rFonts w:asciiTheme="majorHAnsi" w:hAnsiTheme="majorHAnsi"/>
        </w:rPr>
        <w:t>Compliance Tools:</w:t>
      </w:r>
      <w:r>
        <w:t xml:space="preserve"> Education &amp; information; metering;</w:t>
      </w:r>
      <w:r w:rsidR="003A5212">
        <w:t xml:space="preserve"> </w:t>
      </w:r>
      <w:r>
        <w:t xml:space="preserve">reporting and </w:t>
      </w:r>
      <w:proofErr w:type="gramStart"/>
      <w:r>
        <w:t>accounting;</w:t>
      </w:r>
      <w:proofErr w:type="gramEnd"/>
    </w:p>
    <w:p w14:paraId="110B712C" w14:textId="3B76292F" w:rsidR="00AC37D1" w:rsidRDefault="00AC37D1" w:rsidP="009363D6">
      <w:pPr>
        <w:pStyle w:val="ListBullet"/>
      </w:pPr>
      <w:r w:rsidRPr="009363D6">
        <w:rPr>
          <w:rFonts w:asciiTheme="majorHAnsi" w:hAnsiTheme="majorHAnsi"/>
        </w:rPr>
        <w:t>Detection Tools:</w:t>
      </w:r>
      <w:r>
        <w:t xml:space="preserve"> </w:t>
      </w:r>
      <w:r w:rsidRPr="009363D6">
        <w:t>Site</w:t>
      </w:r>
      <w:r>
        <w:t xml:space="preserve"> visits (including powers to permit</w:t>
      </w:r>
      <w:r w:rsidR="003A5212">
        <w:t xml:space="preserve"> </w:t>
      </w:r>
      <w:r>
        <w:t>authorised officers to enter private land and request a</w:t>
      </w:r>
      <w:r w:rsidR="003A5212">
        <w:t xml:space="preserve"> </w:t>
      </w:r>
      <w:r>
        <w:t>person to state name and address), audits, monitoring</w:t>
      </w:r>
      <w:r w:rsidR="003A5212">
        <w:t xml:space="preserve"> </w:t>
      </w:r>
      <w:r>
        <w:t>data, reports and information from the general public,</w:t>
      </w:r>
      <w:r w:rsidR="003A5212">
        <w:t xml:space="preserve"> </w:t>
      </w:r>
      <w:r>
        <w:t xml:space="preserve">other agencies or regulatory </w:t>
      </w:r>
      <w:proofErr w:type="gramStart"/>
      <w:r>
        <w:t>authorities;</w:t>
      </w:r>
      <w:proofErr w:type="gramEnd"/>
    </w:p>
    <w:p w14:paraId="6FE82CD7" w14:textId="2D641019" w:rsidR="00AC37D1" w:rsidRDefault="00AC37D1" w:rsidP="00C362DE">
      <w:pPr>
        <w:pStyle w:val="ListBullet"/>
      </w:pPr>
      <w:r w:rsidRPr="009363D6">
        <w:rPr>
          <w:rFonts w:asciiTheme="majorHAnsi" w:hAnsiTheme="majorHAnsi"/>
        </w:rPr>
        <w:t>Enforcement Tools:</w:t>
      </w:r>
      <w:r>
        <w:t xml:space="preserve"> Various sections under the Act such as:</w:t>
      </w:r>
    </w:p>
    <w:p w14:paraId="390D2EC4" w14:textId="5030B23C" w:rsidR="00AC37D1" w:rsidRDefault="00AC37D1" w:rsidP="00471956">
      <w:pPr>
        <w:pStyle w:val="ListBullet2"/>
      </w:pPr>
      <w:r>
        <w:t>‘Notice of contravention</w:t>
      </w:r>
      <w:proofErr w:type="gramStart"/>
      <w:r>
        <w:t>’;</w:t>
      </w:r>
      <w:proofErr w:type="gramEnd"/>
    </w:p>
    <w:p w14:paraId="49C7D604" w14:textId="078CA00E" w:rsidR="00AC37D1" w:rsidRDefault="00AC37D1" w:rsidP="00471956">
      <w:pPr>
        <w:pStyle w:val="ListBullet2"/>
      </w:pPr>
      <w:r>
        <w:t xml:space="preserve">Power to issue penalty infringement </w:t>
      </w:r>
      <w:proofErr w:type="gramStart"/>
      <w:r>
        <w:t>notices;</w:t>
      </w:r>
      <w:proofErr w:type="gramEnd"/>
    </w:p>
    <w:p w14:paraId="126A35DE" w14:textId="479955BA" w:rsidR="00AC37D1" w:rsidRDefault="00AC37D1" w:rsidP="00471956">
      <w:pPr>
        <w:pStyle w:val="ListBullet2"/>
      </w:pPr>
      <w:r>
        <w:t xml:space="preserve">Suspension, revocation or cancellation of </w:t>
      </w:r>
      <w:proofErr w:type="gramStart"/>
      <w:r>
        <w:t>licence;</w:t>
      </w:r>
      <w:proofErr w:type="gramEnd"/>
    </w:p>
    <w:p w14:paraId="0A2E565F" w14:textId="49D3D550" w:rsidR="00AC37D1" w:rsidRDefault="00AC37D1" w:rsidP="00471956">
      <w:pPr>
        <w:pStyle w:val="ListBullet2"/>
      </w:pPr>
      <w:r>
        <w:t>Prosecution powers.</w:t>
      </w:r>
    </w:p>
    <w:p w14:paraId="21BD4DE8" w14:textId="7A417BCA" w:rsidR="003A5212" w:rsidRDefault="003A5212" w:rsidP="003A5212">
      <w:r>
        <w:br w:type="column"/>
      </w:r>
      <w:r>
        <w:t>A person who fails to comply with a notice may be subject to penalties.</w:t>
      </w:r>
    </w:p>
    <w:p w14:paraId="4710E969" w14:textId="3E8F2A38" w:rsidR="003A5212" w:rsidRDefault="003A5212" w:rsidP="003A5212">
      <w:r>
        <w:t>These tools allow for flexible responses to different levels of risks. Melbourne Water has adopted the compliance pyramid above (</w:t>
      </w:r>
      <w:r w:rsidR="00FC2DD6">
        <w:fldChar w:fldCharType="begin"/>
      </w:r>
      <w:r w:rsidR="00FC2DD6">
        <w:instrText xml:space="preserve"> REF _Ref77101683 \h </w:instrText>
      </w:r>
      <w:r w:rsidR="00FC2DD6">
        <w:fldChar w:fldCharType="separate"/>
      </w:r>
      <w:r w:rsidR="003D7D70" w:rsidRPr="00AA44BE">
        <w:t xml:space="preserve">Figure </w:t>
      </w:r>
      <w:r w:rsidR="003D7D70">
        <w:rPr>
          <w:noProof/>
        </w:rPr>
        <w:t>3</w:t>
      </w:r>
      <w:r w:rsidR="00FC2DD6">
        <w:fldChar w:fldCharType="end"/>
      </w:r>
      <w:r>
        <w:t>) in assessing the different options available and the escalation of responses depending on the breach.</w:t>
      </w:r>
    </w:p>
    <w:p w14:paraId="129051D4" w14:textId="65F86492" w:rsidR="0081730E" w:rsidRDefault="003A5212" w:rsidP="005D7D69">
      <w:pPr>
        <w:pStyle w:val="NormalTextBlue"/>
        <w:ind w:right="170"/>
      </w:pPr>
      <w:r>
        <w:t>This compliance pyramid above will guide Melbourne Water in establishing how and when the available compliance and enforcement tools can be used depending on the risk profile of the offence, water user and scale of impacts. It will inform Melbourne Water’s decision-making processes for handling detected breaches and escalation pathways for enforcement actions in response to breaches of the Act.</w:t>
      </w:r>
    </w:p>
    <w:p w14:paraId="5A7D6216" w14:textId="1728C813" w:rsidR="0081730E" w:rsidRDefault="0081730E" w:rsidP="003A5212">
      <w:pPr>
        <w:sectPr w:rsidR="0081730E" w:rsidSect="002F15AF">
          <w:footnotePr>
            <w:pos w:val="beneathText"/>
          </w:footnotePr>
          <w:type w:val="continuous"/>
          <w:pgSz w:w="11907" w:h="16839" w:code="9"/>
          <w:pgMar w:top="907" w:right="1304" w:bottom="907" w:left="1304" w:header="284" w:footer="482" w:gutter="0"/>
          <w:cols w:num="2" w:space="227"/>
          <w:titlePg/>
          <w:docGrid w:linePitch="360"/>
          <w15:footnoteColumns w:val="1"/>
        </w:sectPr>
      </w:pPr>
    </w:p>
    <w:p w14:paraId="2BEDA086" w14:textId="77777777" w:rsidR="00C57CA3" w:rsidRDefault="0081730E" w:rsidP="005D7D69">
      <w:pPr>
        <w:pStyle w:val="Heading3"/>
        <w:spacing w:before="0"/>
        <w:sectPr w:rsidR="00C57CA3" w:rsidSect="004A7074">
          <w:footerReference w:type="first" r:id="rId38"/>
          <w:footnotePr>
            <w:pos w:val="beneathText"/>
          </w:footnotePr>
          <w:pgSz w:w="11907" w:h="16839" w:code="9"/>
          <w:pgMar w:top="1191" w:right="1304" w:bottom="737" w:left="1304" w:header="284" w:footer="482" w:gutter="0"/>
          <w:cols w:num="2" w:space="340"/>
          <w:titlePg/>
          <w:docGrid w:linePitch="360"/>
          <w15:footnoteColumns w:val="1"/>
        </w:sectPr>
      </w:pPr>
      <w:bookmarkStart w:id="13" w:name="_Toc77102498"/>
      <w:r>
        <w:lastRenderedPageBreak/>
        <w:t>Principle 3 – Transparent</w:t>
      </w:r>
      <w:bookmarkEnd w:id="13"/>
    </w:p>
    <w:p w14:paraId="29039CC5" w14:textId="5E93867A" w:rsidR="0081730E" w:rsidRDefault="00C57CA3" w:rsidP="003A3EEE">
      <w:pPr>
        <w:spacing w:line="210" w:lineRule="atLeast"/>
      </w:pPr>
      <w:r>
        <w:t>M</w:t>
      </w:r>
      <w:r w:rsidR="0081730E">
        <w:t>elbourne Water is committed to transparency in</w:t>
      </w:r>
      <w:r>
        <w:t xml:space="preserve"> </w:t>
      </w:r>
      <w:r w:rsidR="0081730E">
        <w:t>undertaking its compliance and enforcement actions and</w:t>
      </w:r>
      <w:r>
        <w:t xml:space="preserve"> </w:t>
      </w:r>
      <w:r w:rsidR="0081730E">
        <w:t>exercising its powers and responsibilities.</w:t>
      </w:r>
    </w:p>
    <w:p w14:paraId="64601439" w14:textId="102B8F10" w:rsidR="0081730E" w:rsidRPr="00C57CA3" w:rsidRDefault="0081730E" w:rsidP="003A3EEE">
      <w:pPr>
        <w:spacing w:line="210" w:lineRule="atLeast"/>
        <w:rPr>
          <w:spacing w:val="-1"/>
        </w:rPr>
      </w:pPr>
      <w:r>
        <w:t>Melbourne Water aims to ensure that members of the</w:t>
      </w:r>
      <w:r w:rsidR="00C57CA3">
        <w:t xml:space="preserve"> </w:t>
      </w:r>
      <w:r>
        <w:t>public and water users understand the general policies and</w:t>
      </w:r>
      <w:r w:rsidR="00C57CA3">
        <w:t xml:space="preserve"> </w:t>
      </w:r>
      <w:r>
        <w:t>procedures that it engages in to maintain fair access to</w:t>
      </w:r>
      <w:r w:rsidR="00C57CA3">
        <w:t xml:space="preserve"> </w:t>
      </w:r>
      <w:r w:rsidRPr="00C57CA3">
        <w:rPr>
          <w:spacing w:val="-1"/>
        </w:rPr>
        <w:t>water and to demonstrate that we are acting with integrity.</w:t>
      </w:r>
    </w:p>
    <w:p w14:paraId="4DAA1E37" w14:textId="0284CD64" w:rsidR="0081730E" w:rsidRDefault="0081730E" w:rsidP="003A3EEE">
      <w:pPr>
        <w:spacing w:line="210" w:lineRule="atLeast"/>
      </w:pPr>
      <w:r>
        <w:t>To facilitate this our website includes a copy of this</w:t>
      </w:r>
      <w:r w:rsidR="00C57CA3">
        <w:t xml:space="preserve"> </w:t>
      </w:r>
      <w:r>
        <w:t>Statement and provides information on:</w:t>
      </w:r>
    </w:p>
    <w:p w14:paraId="07397B80" w14:textId="71B306AA" w:rsidR="0081730E" w:rsidRDefault="0081730E" w:rsidP="003A3EEE">
      <w:pPr>
        <w:pStyle w:val="ListBullet"/>
        <w:spacing w:line="210" w:lineRule="atLeast"/>
      </w:pPr>
      <w:r>
        <w:t>How to report on alleged water theft and other breaches</w:t>
      </w:r>
      <w:r w:rsidR="00C57CA3">
        <w:t xml:space="preserve"> </w:t>
      </w:r>
      <w:r>
        <w:t xml:space="preserve">of the </w:t>
      </w:r>
      <w:proofErr w:type="gramStart"/>
      <w:r>
        <w:t>Act;</w:t>
      </w:r>
      <w:proofErr w:type="gramEnd"/>
    </w:p>
    <w:p w14:paraId="68C9216D" w14:textId="0569DE50" w:rsidR="0081730E" w:rsidRDefault="0081730E" w:rsidP="003A3EEE">
      <w:pPr>
        <w:pStyle w:val="ListBullet"/>
        <w:spacing w:line="210" w:lineRule="atLeast"/>
      </w:pPr>
      <w:r>
        <w:t>Our compliance and enforcement activities (</w:t>
      </w:r>
      <w:proofErr w:type="gramStart"/>
      <w:r>
        <w:t>e.g.</w:t>
      </w:r>
      <w:proofErr w:type="gramEnd"/>
      <w:r>
        <w:t xml:space="preserve"> annual</w:t>
      </w:r>
      <w:r w:rsidR="00C57CA3">
        <w:t xml:space="preserve"> </w:t>
      </w:r>
      <w:r>
        <w:t>report, newsletters). This is aimed at reassuring people</w:t>
      </w:r>
      <w:r w:rsidR="00C57CA3">
        <w:t xml:space="preserve"> </w:t>
      </w:r>
      <w:r>
        <w:t>that the compliance approach is effective.</w:t>
      </w:r>
    </w:p>
    <w:p w14:paraId="12D9764C" w14:textId="3C8EF37D" w:rsidR="00C57CA3" w:rsidRDefault="00C57CA3" w:rsidP="003A3EEE">
      <w:pPr>
        <w:spacing w:line="210" w:lineRule="atLeast"/>
      </w:pPr>
      <w:r>
        <w:t>Publishing enforcement decisions enables the public to see the consequences of committing an offence and may sometimes be a more effective deterrent than financial penalties; and</w:t>
      </w:r>
    </w:p>
    <w:p w14:paraId="6CF5D20B" w14:textId="6EA1087C" w:rsidR="00C57CA3" w:rsidRDefault="00C57CA3" w:rsidP="003A3EEE">
      <w:pPr>
        <w:pStyle w:val="ListBullet"/>
        <w:spacing w:line="210" w:lineRule="atLeast"/>
      </w:pPr>
      <w:r>
        <w:t>How persons who have been subject to an enforcement decision can ask for enforcement decisions to be reviewed.</w:t>
      </w:r>
    </w:p>
    <w:p w14:paraId="52AC4B22" w14:textId="11FC709F" w:rsidR="00C57CA3" w:rsidRPr="00393777" w:rsidRDefault="00C57CA3" w:rsidP="003A3EEE">
      <w:pPr>
        <w:spacing w:line="210" w:lineRule="atLeast"/>
        <w:rPr>
          <w:spacing w:val="-2"/>
        </w:rPr>
      </w:pPr>
      <w:r w:rsidRPr="00393777">
        <w:rPr>
          <w:spacing w:val="-2"/>
        </w:rPr>
        <w:t>Further information can be found</w:t>
      </w:r>
      <w:r w:rsidR="004D4E16" w:rsidRPr="00393777">
        <w:rPr>
          <w:spacing w:val="-2"/>
        </w:rPr>
        <w:t xml:space="preserve"> </w:t>
      </w:r>
      <w:r w:rsidR="002F15AF">
        <w:rPr>
          <w:spacing w:val="-2"/>
        </w:rPr>
        <w:t>on</w:t>
      </w:r>
      <w:r w:rsidR="00181702">
        <w:rPr>
          <w:spacing w:val="-2"/>
        </w:rPr>
        <w:t xml:space="preserve"> </w:t>
      </w:r>
      <w:hyperlink r:id="rId39" w:history="1">
        <w:r w:rsidR="00181702">
          <w:rPr>
            <w:rStyle w:val="Hyperlink"/>
            <w:spacing w:val="-2"/>
          </w:rPr>
          <w:t>our website</w:t>
        </w:r>
      </w:hyperlink>
      <w:r w:rsidR="004D4E16" w:rsidRPr="00393777">
        <w:rPr>
          <w:spacing w:val="-2"/>
        </w:rPr>
        <w:t xml:space="preserve"> &lt;https://</w:t>
      </w:r>
      <w:r w:rsidRPr="00393777">
        <w:rPr>
          <w:spacing w:val="-2"/>
        </w:rPr>
        <w:t>www.melbournewater.com.au/watertheft</w:t>
      </w:r>
      <w:r w:rsidR="004D4E16" w:rsidRPr="00393777">
        <w:rPr>
          <w:spacing w:val="-2"/>
        </w:rPr>
        <w:t>&gt;</w:t>
      </w:r>
    </w:p>
    <w:p w14:paraId="649EB15F" w14:textId="420A9C12" w:rsidR="00C57CA3" w:rsidRDefault="00C57CA3" w:rsidP="003A3EEE">
      <w:pPr>
        <w:spacing w:line="210" w:lineRule="atLeast"/>
      </w:pPr>
      <w:r>
        <w:t xml:space="preserve">Melbourne Water is also committed to providing ongoing </w:t>
      </w:r>
      <w:r w:rsidRPr="00C57CA3">
        <w:rPr>
          <w:spacing w:val="-2"/>
        </w:rPr>
        <w:t>education and awareness programs to assist water users and</w:t>
      </w:r>
      <w:r>
        <w:rPr>
          <w:spacing w:val="-2"/>
        </w:rPr>
        <w:t xml:space="preserve"> </w:t>
      </w:r>
      <w:r w:rsidRPr="00C57CA3">
        <w:rPr>
          <w:spacing w:val="-2"/>
        </w:rPr>
        <w:t>members of the public in understanding and complying with</w:t>
      </w:r>
      <w:r>
        <w:rPr>
          <w:spacing w:val="-2"/>
        </w:rPr>
        <w:t xml:space="preserve"> </w:t>
      </w:r>
      <w:r>
        <w:t>their obligations and to actively engage all stakeholders in compliance activities.</w:t>
      </w:r>
    </w:p>
    <w:p w14:paraId="5715C84D" w14:textId="77777777" w:rsidR="00C57CA3" w:rsidRDefault="00C57CA3" w:rsidP="00C57CA3">
      <w:pPr>
        <w:sectPr w:rsidR="00C57CA3" w:rsidSect="00974CF3">
          <w:footnotePr>
            <w:pos w:val="beneathText"/>
          </w:footnotePr>
          <w:type w:val="continuous"/>
          <w:pgSz w:w="11907" w:h="16839" w:code="9"/>
          <w:pgMar w:top="907" w:right="1304" w:bottom="907" w:left="1304" w:header="284" w:footer="482" w:gutter="0"/>
          <w:cols w:num="2" w:space="227"/>
          <w:titlePg/>
          <w:docGrid w:linePitch="360"/>
          <w15:footnoteColumns w:val="1"/>
        </w:sectPr>
      </w:pPr>
    </w:p>
    <w:p w14:paraId="5AB43DFF" w14:textId="77777777" w:rsidR="00453EFF" w:rsidRDefault="00453EFF" w:rsidP="00A60B07">
      <w:pPr>
        <w:pStyle w:val="Heading3"/>
        <w:sectPr w:rsidR="00453EFF" w:rsidSect="005936F8">
          <w:footnotePr>
            <w:pos w:val="beneathText"/>
          </w:footnotePr>
          <w:type w:val="continuous"/>
          <w:pgSz w:w="11907" w:h="16839" w:code="9"/>
          <w:pgMar w:top="907" w:right="1304" w:bottom="907" w:left="1304" w:header="284" w:footer="482" w:gutter="0"/>
          <w:cols w:num="2" w:space="340"/>
          <w:titlePg/>
          <w:docGrid w:linePitch="360"/>
          <w15:footnoteColumns w:val="1"/>
        </w:sectPr>
      </w:pPr>
      <w:bookmarkStart w:id="14" w:name="_Toc77102499"/>
      <w:r>
        <w:t>Principle 4 – Accountable</w:t>
      </w:r>
      <w:bookmarkEnd w:id="14"/>
    </w:p>
    <w:p w14:paraId="0A5B9ABF" w14:textId="6E90FCB0" w:rsidR="00453EFF" w:rsidRDefault="00453EFF" w:rsidP="003A3EEE">
      <w:pPr>
        <w:spacing w:line="210" w:lineRule="atLeast"/>
      </w:pPr>
      <w:r>
        <w:t>The formal roles and responsibilities of Melbourne Water staff as it relates to compliance and enforcement are documented in the Instrument of Delegations issued to Melbourne Water by the Minister for Water.</w:t>
      </w:r>
    </w:p>
    <w:p w14:paraId="7861F18E" w14:textId="0DF07A3E" w:rsidR="00453EFF" w:rsidRDefault="00453EFF" w:rsidP="003A3EEE">
      <w:pPr>
        <w:spacing w:line="210" w:lineRule="atLeast"/>
      </w:pPr>
      <w:r>
        <w:t xml:space="preserve">Melbourne Water will ensure that compliance and enforcement functions are sufficiently independent from customer service functions to minimise potential conflicts of interest. Application of different compliance and enforcement tools will be consistent with our delegations with further detail provided below. </w:t>
      </w:r>
    </w:p>
    <w:p w14:paraId="1F65E7D0" w14:textId="26349433" w:rsidR="00453EFF" w:rsidRDefault="00453EFF" w:rsidP="003A3EEE">
      <w:pPr>
        <w:spacing w:before="140" w:line="210" w:lineRule="atLeast"/>
      </w:pPr>
      <w:r>
        <w:t xml:space="preserve">In addition to the roles outlined below, Melbourne Water’s </w:t>
      </w:r>
      <w:r w:rsidRPr="00453EFF">
        <w:rPr>
          <w:spacing w:val="-1"/>
        </w:rPr>
        <w:t>General Counsel and Corporate Secretary provide oversight</w:t>
      </w:r>
      <w:r>
        <w:rPr>
          <w:spacing w:val="-1"/>
        </w:rPr>
        <w:t xml:space="preserve"> </w:t>
      </w:r>
      <w:r>
        <w:t>and legal services to enforcement matters such as prosecutions.</w:t>
      </w:r>
      <w:r>
        <w:br w:type="column"/>
      </w:r>
      <w:r>
        <w:t xml:space="preserve">Melbourne Water will ensure that staff responsible for </w:t>
      </w:r>
      <w:r w:rsidRPr="00453EFF">
        <w:rPr>
          <w:spacing w:val="-2"/>
        </w:rPr>
        <w:t>compliance and enforcement are suitably trained to carrying</w:t>
      </w:r>
      <w:r>
        <w:rPr>
          <w:spacing w:val="-2"/>
        </w:rPr>
        <w:t xml:space="preserve"> </w:t>
      </w:r>
      <w:r>
        <w:t xml:space="preserve">out their duties and that its authorised officers understand their powers and obligations under the Act. </w:t>
      </w:r>
    </w:p>
    <w:p w14:paraId="62BB43D5" w14:textId="4CEBE4E0" w:rsidR="00453EFF" w:rsidRDefault="00453EFF" w:rsidP="003A3EEE">
      <w:pPr>
        <w:pStyle w:val="NormalTextBlue"/>
        <w:spacing w:line="210" w:lineRule="atLeast"/>
      </w:pPr>
      <w:r>
        <w:t xml:space="preserve">Our Code of Conduct outlines the standard of behaviour we expect from our staff and our commitment to demonstrating the highest level of integrity. </w:t>
      </w:r>
    </w:p>
    <w:p w14:paraId="5F3B3865" w14:textId="1C792CE6" w:rsidR="00453EFF" w:rsidRDefault="00453EFF" w:rsidP="003A3EEE">
      <w:pPr>
        <w:spacing w:line="210" w:lineRule="atLeast"/>
      </w:pPr>
      <w:r>
        <w:t xml:space="preserve">Further information about our Code of Conduct can be found on </w:t>
      </w:r>
      <w:hyperlink r:id="rId40" w:history="1">
        <w:r w:rsidR="00181702">
          <w:rPr>
            <w:rStyle w:val="Hyperlink"/>
          </w:rPr>
          <w:t>our website</w:t>
        </w:r>
      </w:hyperlink>
      <w:r w:rsidR="00716708">
        <w:t xml:space="preserve"> &lt;https://</w:t>
      </w:r>
      <w:r>
        <w:t>www.melbournewater.com.au/about/</w:t>
      </w:r>
      <w:r w:rsidR="00A54AB3">
        <w:br/>
      </w:r>
      <w:r>
        <w:t>legislation-and-policies/policies-and-procedures</w:t>
      </w:r>
      <w:r w:rsidR="00716708">
        <w:t>&gt;</w:t>
      </w:r>
    </w:p>
    <w:p w14:paraId="49D1DEBE" w14:textId="464BA665" w:rsidR="007C037B" w:rsidRDefault="007C037B" w:rsidP="00C57CA3">
      <w:pPr>
        <w:sectPr w:rsidR="007C037B" w:rsidSect="00974CF3">
          <w:footnotePr>
            <w:pos w:val="beneathText"/>
          </w:footnotePr>
          <w:type w:val="continuous"/>
          <w:pgSz w:w="11907" w:h="16839" w:code="9"/>
          <w:pgMar w:top="907" w:right="1304" w:bottom="907" w:left="1304" w:header="284" w:footer="482" w:gutter="0"/>
          <w:cols w:num="2" w:space="227"/>
          <w:titlePg/>
          <w:docGrid w:linePitch="360"/>
          <w15:footnoteColumns w:val="1"/>
        </w:sectPr>
      </w:pPr>
    </w:p>
    <w:p w14:paraId="1D21852C" w14:textId="72DE66B5" w:rsidR="00453EFF" w:rsidRDefault="006153C7" w:rsidP="00056C9B">
      <w:pPr>
        <w:pStyle w:val="Caption"/>
        <w:spacing w:before="240" w:after="120"/>
      </w:pPr>
      <w:r w:rsidRPr="006153C7">
        <w:t xml:space="preserve">Figure </w:t>
      </w:r>
      <w:r w:rsidR="003D7D70">
        <w:fldChar w:fldCharType="begin"/>
      </w:r>
      <w:r w:rsidR="003D7D70">
        <w:instrText xml:space="preserve"> SEQ Figure \* ARABIC </w:instrText>
      </w:r>
      <w:r w:rsidR="003D7D70">
        <w:fldChar w:fldCharType="separate"/>
      </w:r>
      <w:r w:rsidR="003D7D70">
        <w:rPr>
          <w:noProof/>
        </w:rPr>
        <w:t>4</w:t>
      </w:r>
      <w:r w:rsidR="003D7D70">
        <w:rPr>
          <w:noProof/>
        </w:rPr>
        <w:fldChar w:fldCharType="end"/>
      </w:r>
      <w:r w:rsidRPr="006153C7">
        <w:t>. Melbourne Water compliance and enforcement roles</w:t>
      </w:r>
    </w:p>
    <w:tbl>
      <w:tblPr>
        <w:tblStyle w:val="TableGrid"/>
        <w:tblW w:w="5000" w:type="pct"/>
        <w:tblLook w:val="0620" w:firstRow="1" w:lastRow="0" w:firstColumn="0" w:lastColumn="0" w:noHBand="1" w:noVBand="1"/>
      </w:tblPr>
      <w:tblGrid>
        <w:gridCol w:w="3101"/>
        <w:gridCol w:w="3100"/>
        <w:gridCol w:w="3098"/>
      </w:tblGrid>
      <w:tr w:rsidR="007C037B" w14:paraId="48C18A24" w14:textId="77777777" w:rsidTr="005D7D69">
        <w:trPr>
          <w:cnfStyle w:val="100000000000" w:firstRow="1" w:lastRow="0" w:firstColumn="0" w:lastColumn="0" w:oddVBand="0" w:evenVBand="0" w:oddHBand="0" w:evenHBand="0" w:firstRowFirstColumn="0" w:firstRowLastColumn="0" w:lastRowFirstColumn="0" w:lastRowLastColumn="0"/>
        </w:trPr>
        <w:tc>
          <w:tcPr>
            <w:tcW w:w="1667" w:type="pct"/>
          </w:tcPr>
          <w:p w14:paraId="32DD9A4D" w14:textId="4BC3CDAA" w:rsidR="007C037B" w:rsidRPr="00407422" w:rsidRDefault="007C037B" w:rsidP="003A3EEE">
            <w:pPr>
              <w:spacing w:before="20" w:after="20" w:line="200" w:lineRule="exact"/>
            </w:pPr>
            <w:r w:rsidRPr="00407422">
              <w:t>Decision makers</w:t>
            </w:r>
          </w:p>
        </w:tc>
        <w:tc>
          <w:tcPr>
            <w:tcW w:w="1667" w:type="pct"/>
          </w:tcPr>
          <w:p w14:paraId="7A753DE8" w14:textId="5AB928E3" w:rsidR="007C037B" w:rsidRPr="00407422" w:rsidRDefault="007C037B" w:rsidP="003A3EEE">
            <w:pPr>
              <w:spacing w:before="20" w:after="20" w:line="200" w:lineRule="exact"/>
            </w:pPr>
            <w:r w:rsidRPr="00407422">
              <w:t>Compliance tools</w:t>
            </w:r>
          </w:p>
        </w:tc>
        <w:tc>
          <w:tcPr>
            <w:tcW w:w="1667" w:type="pct"/>
          </w:tcPr>
          <w:p w14:paraId="7ED4E77C" w14:textId="1D879B3E" w:rsidR="007C037B" w:rsidRPr="00407422" w:rsidRDefault="007C037B" w:rsidP="003A3EEE">
            <w:pPr>
              <w:spacing w:before="20" w:after="20" w:line="200" w:lineRule="exact"/>
            </w:pPr>
            <w:r w:rsidRPr="00407422">
              <w:t>Internal reporting</w:t>
            </w:r>
          </w:p>
        </w:tc>
      </w:tr>
      <w:tr w:rsidR="007C037B" w14:paraId="77231FDB" w14:textId="77777777" w:rsidTr="005D7D69">
        <w:tc>
          <w:tcPr>
            <w:tcW w:w="1667" w:type="pct"/>
            <w:tcBorders>
              <w:left w:val="nil"/>
            </w:tcBorders>
            <w:shd w:val="clear" w:color="auto" w:fill="E4F4F5"/>
          </w:tcPr>
          <w:p w14:paraId="43DD57ED" w14:textId="51424E7E" w:rsidR="007C037B" w:rsidRPr="00407422" w:rsidRDefault="007C037B" w:rsidP="003A3EEE">
            <w:pPr>
              <w:spacing w:before="20" w:after="20" w:line="200" w:lineRule="exact"/>
            </w:pPr>
            <w:r w:rsidRPr="00407422">
              <w:t>Diversions Officers, Waterways and Catchment Operations</w:t>
            </w:r>
          </w:p>
        </w:tc>
        <w:tc>
          <w:tcPr>
            <w:tcW w:w="1667" w:type="pct"/>
            <w:shd w:val="clear" w:color="auto" w:fill="D4EDF0"/>
          </w:tcPr>
          <w:p w14:paraId="1D82F891" w14:textId="293C2008" w:rsidR="007C037B" w:rsidRPr="00CF287D" w:rsidRDefault="007C037B" w:rsidP="003A3EEE">
            <w:pPr>
              <w:pStyle w:val="ListBullet"/>
              <w:spacing w:before="20" w:after="20" w:line="200" w:lineRule="exact"/>
              <w:rPr>
                <w:szCs w:val="17"/>
              </w:rPr>
            </w:pPr>
            <w:r w:rsidRPr="00CF287D">
              <w:rPr>
                <w:szCs w:val="17"/>
              </w:rPr>
              <w:t xml:space="preserve">Education, monitoring and </w:t>
            </w:r>
            <w:r w:rsidRPr="00CF287D">
              <w:rPr>
                <w:szCs w:val="17"/>
              </w:rPr>
              <w:br/>
              <w:t>auditing programs</w:t>
            </w:r>
          </w:p>
        </w:tc>
        <w:tc>
          <w:tcPr>
            <w:tcW w:w="1667" w:type="pct"/>
            <w:tcBorders>
              <w:right w:val="nil"/>
            </w:tcBorders>
            <w:shd w:val="clear" w:color="auto" w:fill="C4E7EB"/>
          </w:tcPr>
          <w:p w14:paraId="44868182" w14:textId="7817EECD" w:rsidR="007C037B" w:rsidRPr="00CF287D" w:rsidRDefault="007C037B" w:rsidP="003A3EEE">
            <w:pPr>
              <w:pStyle w:val="ListBullet"/>
              <w:spacing w:before="20" w:after="20" w:line="200" w:lineRule="exact"/>
            </w:pPr>
            <w:r w:rsidRPr="00CF287D">
              <w:t>Annual inspection program</w:t>
            </w:r>
          </w:p>
        </w:tc>
      </w:tr>
      <w:tr w:rsidR="007C037B" w14:paraId="136F00CE" w14:textId="77777777" w:rsidTr="005D7D69">
        <w:tc>
          <w:tcPr>
            <w:tcW w:w="1667" w:type="pct"/>
            <w:tcBorders>
              <w:left w:val="nil"/>
            </w:tcBorders>
            <w:shd w:val="clear" w:color="auto" w:fill="E4F4F5"/>
          </w:tcPr>
          <w:p w14:paraId="198A0747" w14:textId="77CA14E8" w:rsidR="007C037B" w:rsidRPr="00407422" w:rsidRDefault="007C037B" w:rsidP="003A3EEE">
            <w:pPr>
              <w:spacing w:before="20" w:after="20" w:line="200" w:lineRule="exact"/>
            </w:pPr>
            <w:r w:rsidRPr="00407422">
              <w:t>Diversion Program Leader, Waterways and Catchment Operations</w:t>
            </w:r>
          </w:p>
        </w:tc>
        <w:tc>
          <w:tcPr>
            <w:tcW w:w="1667" w:type="pct"/>
            <w:shd w:val="clear" w:color="auto" w:fill="D4EDF0"/>
          </w:tcPr>
          <w:p w14:paraId="46108842" w14:textId="0F9C3D98" w:rsidR="007C037B" w:rsidRPr="00CF287D" w:rsidRDefault="007C037B" w:rsidP="003A3EEE">
            <w:pPr>
              <w:pStyle w:val="ListBullet"/>
              <w:spacing w:before="20" w:after="20" w:line="200" w:lineRule="exact"/>
              <w:rPr>
                <w:szCs w:val="17"/>
              </w:rPr>
            </w:pPr>
            <w:r w:rsidRPr="00CF287D">
              <w:rPr>
                <w:szCs w:val="17"/>
              </w:rPr>
              <w:t xml:space="preserve">Education, monitoring and </w:t>
            </w:r>
            <w:r w:rsidR="00CF287D">
              <w:rPr>
                <w:szCs w:val="17"/>
              </w:rPr>
              <w:br/>
            </w:r>
            <w:r w:rsidRPr="00CF287D">
              <w:rPr>
                <w:szCs w:val="17"/>
              </w:rPr>
              <w:t>auditing programs</w:t>
            </w:r>
          </w:p>
          <w:p w14:paraId="03481A48" w14:textId="62291AC9" w:rsidR="007C037B" w:rsidRPr="00CF287D" w:rsidRDefault="00CF287D" w:rsidP="003A3EEE">
            <w:pPr>
              <w:pStyle w:val="ListBullet"/>
              <w:spacing w:before="20" w:after="20" w:line="200" w:lineRule="exact"/>
              <w:rPr>
                <w:szCs w:val="17"/>
              </w:rPr>
            </w:pPr>
            <w:r>
              <w:rPr>
                <w:szCs w:val="17"/>
              </w:rPr>
              <w:t>A</w:t>
            </w:r>
            <w:r w:rsidR="007C037B" w:rsidRPr="00CF287D">
              <w:rPr>
                <w:szCs w:val="17"/>
              </w:rPr>
              <w:t>dvisory letters</w:t>
            </w:r>
          </w:p>
          <w:p w14:paraId="0024E885" w14:textId="2CE5D684" w:rsidR="007C037B" w:rsidRPr="00CF287D" w:rsidRDefault="007C037B" w:rsidP="003A3EEE">
            <w:pPr>
              <w:pStyle w:val="ListBullet"/>
              <w:spacing w:before="20" w:after="20" w:line="200" w:lineRule="exact"/>
              <w:rPr>
                <w:szCs w:val="17"/>
              </w:rPr>
            </w:pPr>
            <w:r w:rsidRPr="00CF287D">
              <w:rPr>
                <w:szCs w:val="17"/>
              </w:rPr>
              <w:t>Warning letters</w:t>
            </w:r>
          </w:p>
          <w:p w14:paraId="5F45E5DD" w14:textId="645F42F2" w:rsidR="007C037B" w:rsidRPr="00CF287D" w:rsidRDefault="007C037B" w:rsidP="003A3EEE">
            <w:pPr>
              <w:pStyle w:val="ListBullet"/>
              <w:spacing w:before="20" w:after="20" w:line="200" w:lineRule="exact"/>
              <w:rPr>
                <w:szCs w:val="17"/>
              </w:rPr>
            </w:pPr>
            <w:r w:rsidRPr="00CF287D">
              <w:rPr>
                <w:szCs w:val="17"/>
              </w:rPr>
              <w:t>Notices</w:t>
            </w:r>
          </w:p>
        </w:tc>
        <w:tc>
          <w:tcPr>
            <w:tcW w:w="1667" w:type="pct"/>
            <w:tcBorders>
              <w:right w:val="nil"/>
            </w:tcBorders>
            <w:shd w:val="clear" w:color="auto" w:fill="C4E7EB"/>
          </w:tcPr>
          <w:p w14:paraId="3DB133F5" w14:textId="53C7D9A6" w:rsidR="007C037B" w:rsidRPr="00CF287D" w:rsidRDefault="007C037B" w:rsidP="003A3EEE">
            <w:pPr>
              <w:pStyle w:val="ListBullet"/>
              <w:spacing w:before="20" w:after="20" w:line="200" w:lineRule="exact"/>
            </w:pPr>
            <w:r w:rsidRPr="00CF287D">
              <w:t xml:space="preserve">Team reporting within </w:t>
            </w:r>
            <w:r w:rsidR="005F1CCB">
              <w:br/>
            </w:r>
            <w:r w:rsidRPr="00CF287D">
              <w:t>Diversions Database</w:t>
            </w:r>
          </w:p>
          <w:p w14:paraId="17903C89" w14:textId="397CFA41" w:rsidR="007C037B" w:rsidRPr="00CF287D" w:rsidRDefault="007C037B" w:rsidP="003A3EEE">
            <w:pPr>
              <w:pStyle w:val="ListBullet"/>
              <w:spacing w:before="20" w:after="20" w:line="200" w:lineRule="exact"/>
            </w:pPr>
            <w:r w:rsidRPr="00CF287D">
              <w:t>Waterways and Catchment Operations Leadership monthly dashboard</w:t>
            </w:r>
          </w:p>
        </w:tc>
      </w:tr>
      <w:tr w:rsidR="007C037B" w14:paraId="0DF2C113" w14:textId="77777777" w:rsidTr="005D7D69">
        <w:tc>
          <w:tcPr>
            <w:tcW w:w="1667" w:type="pct"/>
            <w:tcBorders>
              <w:left w:val="nil"/>
            </w:tcBorders>
            <w:shd w:val="clear" w:color="auto" w:fill="E4F4F5"/>
          </w:tcPr>
          <w:p w14:paraId="54F4A37E" w14:textId="1E910005" w:rsidR="007C037B" w:rsidRPr="00407422" w:rsidRDefault="007C037B" w:rsidP="003A3EEE">
            <w:pPr>
              <w:spacing w:before="20" w:after="20" w:line="200" w:lineRule="exact"/>
            </w:pPr>
            <w:r w:rsidRPr="00407422">
              <w:t>Team Leaders, Waterways and Catchment Operations</w:t>
            </w:r>
          </w:p>
        </w:tc>
        <w:tc>
          <w:tcPr>
            <w:tcW w:w="1667" w:type="pct"/>
            <w:shd w:val="clear" w:color="auto" w:fill="D4EDF0"/>
          </w:tcPr>
          <w:p w14:paraId="2E210782" w14:textId="77777777" w:rsidR="001339AD" w:rsidRPr="00CF287D" w:rsidRDefault="001339AD" w:rsidP="003A3EEE">
            <w:pPr>
              <w:pStyle w:val="ListBullet"/>
              <w:spacing w:before="20" w:after="20" w:line="200" w:lineRule="exact"/>
              <w:rPr>
                <w:szCs w:val="17"/>
              </w:rPr>
            </w:pPr>
            <w:r w:rsidRPr="00CF287D">
              <w:rPr>
                <w:szCs w:val="17"/>
              </w:rPr>
              <w:t xml:space="preserve">Education, monitoring and </w:t>
            </w:r>
            <w:r>
              <w:rPr>
                <w:szCs w:val="17"/>
              </w:rPr>
              <w:br/>
            </w:r>
            <w:r w:rsidRPr="00CF287D">
              <w:rPr>
                <w:szCs w:val="17"/>
              </w:rPr>
              <w:t>auditing programs</w:t>
            </w:r>
          </w:p>
          <w:p w14:paraId="4429D56D" w14:textId="77777777" w:rsidR="001339AD" w:rsidRPr="00CF287D" w:rsidRDefault="001339AD" w:rsidP="003A3EEE">
            <w:pPr>
              <w:pStyle w:val="ListBullet"/>
              <w:spacing w:before="20" w:after="20" w:line="200" w:lineRule="exact"/>
              <w:rPr>
                <w:szCs w:val="17"/>
              </w:rPr>
            </w:pPr>
            <w:r>
              <w:rPr>
                <w:szCs w:val="17"/>
              </w:rPr>
              <w:t>A</w:t>
            </w:r>
            <w:r w:rsidRPr="00CF287D">
              <w:rPr>
                <w:szCs w:val="17"/>
              </w:rPr>
              <w:t>dvisory letters</w:t>
            </w:r>
          </w:p>
          <w:p w14:paraId="13ED9037" w14:textId="77777777" w:rsidR="001339AD" w:rsidRPr="00CF287D" w:rsidRDefault="001339AD" w:rsidP="003A3EEE">
            <w:pPr>
              <w:pStyle w:val="ListBullet"/>
              <w:spacing w:before="20" w:after="20" w:line="200" w:lineRule="exact"/>
              <w:rPr>
                <w:szCs w:val="17"/>
              </w:rPr>
            </w:pPr>
            <w:r w:rsidRPr="00CF287D">
              <w:rPr>
                <w:szCs w:val="17"/>
              </w:rPr>
              <w:t>Warning letters</w:t>
            </w:r>
          </w:p>
          <w:p w14:paraId="4830FDA0" w14:textId="1BC24AC0" w:rsidR="007C037B" w:rsidRPr="00CF287D" w:rsidRDefault="001339AD" w:rsidP="003A3EEE">
            <w:pPr>
              <w:pStyle w:val="ListBullet"/>
              <w:spacing w:before="20" w:after="20" w:line="200" w:lineRule="exact"/>
              <w:rPr>
                <w:szCs w:val="17"/>
              </w:rPr>
            </w:pPr>
            <w:r w:rsidRPr="00CF287D">
              <w:rPr>
                <w:szCs w:val="17"/>
              </w:rPr>
              <w:t>Notices</w:t>
            </w:r>
          </w:p>
        </w:tc>
        <w:tc>
          <w:tcPr>
            <w:tcW w:w="1667" w:type="pct"/>
            <w:tcBorders>
              <w:right w:val="nil"/>
            </w:tcBorders>
            <w:shd w:val="clear" w:color="auto" w:fill="C4E7EB"/>
          </w:tcPr>
          <w:p w14:paraId="041FD5D0" w14:textId="77777777" w:rsidR="001339AD" w:rsidRPr="00CF287D" w:rsidRDefault="001339AD" w:rsidP="003A3EEE">
            <w:pPr>
              <w:pStyle w:val="ListBullet"/>
              <w:spacing w:before="20" w:after="20" w:line="200" w:lineRule="exact"/>
            </w:pPr>
            <w:r w:rsidRPr="00CF287D">
              <w:t xml:space="preserve">Team reporting within </w:t>
            </w:r>
            <w:r>
              <w:br/>
            </w:r>
            <w:r w:rsidRPr="00CF287D">
              <w:t>Diversions Database</w:t>
            </w:r>
          </w:p>
          <w:p w14:paraId="1A7ECFB3" w14:textId="545A37A5" w:rsidR="007C037B" w:rsidRPr="00CF287D" w:rsidRDefault="001339AD" w:rsidP="003A3EEE">
            <w:pPr>
              <w:pStyle w:val="ListBullet"/>
              <w:spacing w:before="20" w:after="20" w:line="200" w:lineRule="exact"/>
            </w:pPr>
            <w:r w:rsidRPr="00CF287D">
              <w:t>Waterways and Catchment Operations Leadership monthly dashboard</w:t>
            </w:r>
          </w:p>
        </w:tc>
      </w:tr>
      <w:tr w:rsidR="007C037B" w14:paraId="12A32DAF" w14:textId="77777777" w:rsidTr="005D7D69">
        <w:tc>
          <w:tcPr>
            <w:tcW w:w="1667" w:type="pct"/>
            <w:tcBorders>
              <w:left w:val="nil"/>
            </w:tcBorders>
            <w:shd w:val="clear" w:color="auto" w:fill="E4F4F5"/>
          </w:tcPr>
          <w:p w14:paraId="47072C95" w14:textId="3BBA7D7C" w:rsidR="007C037B" w:rsidRPr="00407422" w:rsidRDefault="007C037B" w:rsidP="003A3EEE">
            <w:pPr>
              <w:spacing w:before="20" w:after="20" w:line="200" w:lineRule="exact"/>
            </w:pPr>
            <w:r w:rsidRPr="00407422">
              <w:t>Managers, Waterways and Catchment Operations</w:t>
            </w:r>
          </w:p>
        </w:tc>
        <w:tc>
          <w:tcPr>
            <w:tcW w:w="1667" w:type="pct"/>
            <w:shd w:val="clear" w:color="auto" w:fill="D4EDF0"/>
          </w:tcPr>
          <w:p w14:paraId="07BA6725" w14:textId="77777777" w:rsidR="001339AD" w:rsidRPr="00CF287D" w:rsidRDefault="001339AD" w:rsidP="003A3EEE">
            <w:pPr>
              <w:pStyle w:val="ListBullet"/>
              <w:spacing w:before="20" w:after="20" w:line="200" w:lineRule="exact"/>
              <w:rPr>
                <w:szCs w:val="17"/>
              </w:rPr>
            </w:pPr>
            <w:r w:rsidRPr="00CF287D">
              <w:rPr>
                <w:szCs w:val="17"/>
              </w:rPr>
              <w:t xml:space="preserve">Education, monitoring and </w:t>
            </w:r>
            <w:r>
              <w:rPr>
                <w:szCs w:val="17"/>
              </w:rPr>
              <w:br/>
            </w:r>
            <w:r w:rsidRPr="00CF287D">
              <w:rPr>
                <w:szCs w:val="17"/>
              </w:rPr>
              <w:t>auditing programs</w:t>
            </w:r>
          </w:p>
          <w:p w14:paraId="15139D2F" w14:textId="77777777" w:rsidR="001339AD" w:rsidRPr="00CF287D" w:rsidRDefault="001339AD" w:rsidP="003A3EEE">
            <w:pPr>
              <w:pStyle w:val="ListBullet"/>
              <w:spacing w:before="20" w:after="20" w:line="200" w:lineRule="exact"/>
              <w:rPr>
                <w:szCs w:val="17"/>
              </w:rPr>
            </w:pPr>
            <w:r>
              <w:rPr>
                <w:szCs w:val="17"/>
              </w:rPr>
              <w:t>A</w:t>
            </w:r>
            <w:r w:rsidRPr="00CF287D">
              <w:rPr>
                <w:szCs w:val="17"/>
              </w:rPr>
              <w:t>dvisory letters</w:t>
            </w:r>
          </w:p>
          <w:p w14:paraId="2C81C408" w14:textId="77777777" w:rsidR="001339AD" w:rsidRPr="00CF287D" w:rsidRDefault="001339AD" w:rsidP="003A3EEE">
            <w:pPr>
              <w:pStyle w:val="ListBullet"/>
              <w:spacing w:before="20" w:after="20" w:line="200" w:lineRule="exact"/>
              <w:rPr>
                <w:szCs w:val="17"/>
              </w:rPr>
            </w:pPr>
            <w:r w:rsidRPr="00CF287D">
              <w:rPr>
                <w:szCs w:val="17"/>
              </w:rPr>
              <w:t>Warning letters</w:t>
            </w:r>
          </w:p>
          <w:p w14:paraId="79462C10" w14:textId="094A23FA" w:rsidR="007C037B" w:rsidRPr="00CF287D" w:rsidRDefault="001339AD" w:rsidP="003A3EEE">
            <w:pPr>
              <w:pStyle w:val="ListBullet"/>
              <w:spacing w:before="20" w:after="20" w:line="200" w:lineRule="exact"/>
              <w:rPr>
                <w:szCs w:val="17"/>
              </w:rPr>
            </w:pPr>
            <w:r w:rsidRPr="00CF287D">
              <w:rPr>
                <w:szCs w:val="17"/>
              </w:rPr>
              <w:t>Notices</w:t>
            </w:r>
          </w:p>
        </w:tc>
        <w:tc>
          <w:tcPr>
            <w:tcW w:w="1667" w:type="pct"/>
            <w:tcBorders>
              <w:right w:val="nil"/>
            </w:tcBorders>
            <w:shd w:val="clear" w:color="auto" w:fill="C4E7EB"/>
          </w:tcPr>
          <w:p w14:paraId="24159FCB" w14:textId="77777777" w:rsidR="001339AD" w:rsidRPr="00CF287D" w:rsidRDefault="001339AD" w:rsidP="003A3EEE">
            <w:pPr>
              <w:pStyle w:val="ListBullet"/>
              <w:spacing w:before="20" w:after="20" w:line="200" w:lineRule="exact"/>
            </w:pPr>
            <w:r w:rsidRPr="00CF287D">
              <w:t xml:space="preserve">Team reporting within </w:t>
            </w:r>
            <w:r>
              <w:br/>
            </w:r>
            <w:r w:rsidRPr="00CF287D">
              <w:t>Diversions Database</w:t>
            </w:r>
          </w:p>
          <w:p w14:paraId="14155D26" w14:textId="6C9FE2F8" w:rsidR="007C037B" w:rsidRPr="00CF287D" w:rsidRDefault="001339AD" w:rsidP="003A3EEE">
            <w:pPr>
              <w:pStyle w:val="ListBullet"/>
              <w:spacing w:before="20" w:after="20" w:line="200" w:lineRule="exact"/>
            </w:pPr>
            <w:r w:rsidRPr="00CF287D">
              <w:t>Waterways and Catchment Operations Leadership monthly dashboard</w:t>
            </w:r>
          </w:p>
        </w:tc>
      </w:tr>
      <w:tr w:rsidR="007C037B" w14:paraId="199FDAA8" w14:textId="77777777" w:rsidTr="005D7D69">
        <w:tc>
          <w:tcPr>
            <w:tcW w:w="1667" w:type="pct"/>
            <w:tcBorders>
              <w:left w:val="nil"/>
            </w:tcBorders>
            <w:shd w:val="clear" w:color="auto" w:fill="E4F4F5"/>
          </w:tcPr>
          <w:p w14:paraId="7C6147DB" w14:textId="73B4B2E3" w:rsidR="007C037B" w:rsidRPr="00407422" w:rsidRDefault="007C037B" w:rsidP="003A3EEE">
            <w:pPr>
              <w:spacing w:before="20" w:after="20" w:line="200" w:lineRule="exact"/>
            </w:pPr>
            <w:r w:rsidRPr="00407422">
              <w:t xml:space="preserve">General Manager, Waterways </w:t>
            </w:r>
            <w:r w:rsidR="00407422">
              <w:br/>
            </w:r>
            <w:r w:rsidRPr="00407422">
              <w:t>and Catchment Operations</w:t>
            </w:r>
          </w:p>
        </w:tc>
        <w:tc>
          <w:tcPr>
            <w:tcW w:w="1667" w:type="pct"/>
            <w:shd w:val="clear" w:color="auto" w:fill="D4EDF0"/>
          </w:tcPr>
          <w:p w14:paraId="5188D999" w14:textId="77777777" w:rsidR="007C037B" w:rsidRPr="00CF287D" w:rsidRDefault="007C037B" w:rsidP="003A3EEE">
            <w:pPr>
              <w:pStyle w:val="ListBullet"/>
              <w:spacing w:before="20" w:after="20" w:line="200" w:lineRule="exact"/>
              <w:rPr>
                <w:szCs w:val="17"/>
              </w:rPr>
            </w:pPr>
            <w:r w:rsidRPr="00CF287D">
              <w:rPr>
                <w:szCs w:val="17"/>
              </w:rPr>
              <w:t>Restrictions</w:t>
            </w:r>
          </w:p>
          <w:p w14:paraId="0A10B4ED" w14:textId="2AAE0C6E" w:rsidR="007C037B" w:rsidRPr="00CF287D" w:rsidRDefault="007C037B" w:rsidP="003A3EEE">
            <w:pPr>
              <w:pStyle w:val="ListBullet"/>
              <w:spacing w:before="20" w:after="20" w:line="200" w:lineRule="exact"/>
              <w:rPr>
                <w:szCs w:val="17"/>
              </w:rPr>
            </w:pPr>
            <w:r w:rsidRPr="00CF287D">
              <w:rPr>
                <w:szCs w:val="17"/>
              </w:rPr>
              <w:t>Penalty Infringement Notices</w:t>
            </w:r>
          </w:p>
          <w:p w14:paraId="3DF9A29E" w14:textId="4006EFEB" w:rsidR="007C037B" w:rsidRPr="00CF287D" w:rsidRDefault="007C037B" w:rsidP="003A3EEE">
            <w:pPr>
              <w:pStyle w:val="ListBullet"/>
              <w:spacing w:before="20" w:after="20" w:line="200" w:lineRule="exact"/>
              <w:rPr>
                <w:szCs w:val="17"/>
              </w:rPr>
            </w:pPr>
            <w:r w:rsidRPr="00CF287D">
              <w:rPr>
                <w:szCs w:val="17"/>
              </w:rPr>
              <w:t>Revocation or suspension of licences</w:t>
            </w:r>
          </w:p>
          <w:p w14:paraId="3B0E8B14" w14:textId="53D03376" w:rsidR="007C037B" w:rsidRPr="00CF287D" w:rsidRDefault="007C037B" w:rsidP="003A3EEE">
            <w:pPr>
              <w:pStyle w:val="ListBullet"/>
              <w:spacing w:before="20" w:after="20" w:line="200" w:lineRule="exact"/>
              <w:rPr>
                <w:szCs w:val="17"/>
              </w:rPr>
            </w:pPr>
            <w:r w:rsidRPr="00CF287D">
              <w:rPr>
                <w:szCs w:val="17"/>
              </w:rPr>
              <w:t>Prosecution</w:t>
            </w:r>
          </w:p>
        </w:tc>
        <w:tc>
          <w:tcPr>
            <w:tcW w:w="1667" w:type="pct"/>
            <w:tcBorders>
              <w:right w:val="nil"/>
            </w:tcBorders>
            <w:shd w:val="clear" w:color="auto" w:fill="C4E7EB"/>
          </w:tcPr>
          <w:p w14:paraId="04415631" w14:textId="77777777" w:rsidR="007C037B" w:rsidRPr="00CF287D" w:rsidRDefault="007C037B" w:rsidP="003A3EEE">
            <w:pPr>
              <w:pStyle w:val="ListBullet"/>
              <w:spacing w:before="20" w:after="20" w:line="200" w:lineRule="exact"/>
            </w:pPr>
            <w:r w:rsidRPr="00CF287D">
              <w:t>Annual Report</w:t>
            </w:r>
          </w:p>
          <w:p w14:paraId="37FA551C" w14:textId="3A443AC1" w:rsidR="007C037B" w:rsidRPr="00CF287D" w:rsidRDefault="007C037B" w:rsidP="003A3EEE">
            <w:pPr>
              <w:pStyle w:val="ListBullet"/>
              <w:spacing w:before="20" w:after="20" w:line="200" w:lineRule="exact"/>
            </w:pPr>
            <w:r w:rsidRPr="00CF287D">
              <w:t>Board reporting</w:t>
            </w:r>
          </w:p>
        </w:tc>
      </w:tr>
    </w:tbl>
    <w:p w14:paraId="2458979D" w14:textId="77777777" w:rsidR="00FE6C72" w:rsidRDefault="00FE6C72" w:rsidP="003A3EEE">
      <w:pPr>
        <w:pStyle w:val="NoSpacing"/>
        <w:spacing w:line="160" w:lineRule="exact"/>
      </w:pPr>
    </w:p>
    <w:p w14:paraId="53481823" w14:textId="0FD2C83D" w:rsidR="00FE6C72" w:rsidRDefault="00FE6C72" w:rsidP="00C57CA3">
      <w:pPr>
        <w:sectPr w:rsidR="00FE6C72" w:rsidSect="003A3EEE">
          <w:footnotePr>
            <w:pos w:val="beneathText"/>
          </w:footnotePr>
          <w:type w:val="continuous"/>
          <w:pgSz w:w="11907" w:h="16839" w:code="9"/>
          <w:pgMar w:top="907" w:right="1304" w:bottom="680" w:left="1304" w:header="284" w:footer="482" w:gutter="0"/>
          <w:cols w:space="340"/>
          <w:titlePg/>
          <w:docGrid w:linePitch="360"/>
          <w15:footnoteColumns w:val="1"/>
        </w:sectPr>
      </w:pPr>
    </w:p>
    <w:p w14:paraId="1A104456" w14:textId="4F7BA81F" w:rsidR="00853014" w:rsidRDefault="00F01D36" w:rsidP="00DC0236">
      <w:pPr>
        <w:spacing w:after="480"/>
        <w:ind w:left="-397"/>
      </w:pPr>
      <w:r>
        <w:rPr>
          <w:noProof/>
        </w:rPr>
        <w:lastRenderedPageBreak/>
        <w:drawing>
          <wp:inline distT="0" distB="0" distL="0" distR="0" wp14:anchorId="55ED7B30" wp14:editId="37B6A861">
            <wp:extent cx="6408000" cy="2952000"/>
            <wp:effectExtent l="0" t="0" r="0" b="1270"/>
            <wp:docPr id="17" name="Picture 17" descr="Photograph of a river and the banks of the river covered with grass an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hotograph of a river and the banks of the river covered with grass and trees."/>
                    <pic:cNvPicPr/>
                  </pic:nvPicPr>
                  <pic:blipFill>
                    <a:blip r:embed="rId41" cstate="email">
                      <a:extLst>
                        <a:ext uri="{28A0092B-C50C-407E-A947-70E740481C1C}">
                          <a14:useLocalDpi xmlns:a14="http://schemas.microsoft.com/office/drawing/2010/main"/>
                        </a:ext>
                      </a:extLst>
                    </a:blip>
                    <a:stretch>
                      <a:fillRect/>
                    </a:stretch>
                  </pic:blipFill>
                  <pic:spPr>
                    <a:xfrm>
                      <a:off x="0" y="0"/>
                      <a:ext cx="6408000" cy="2952000"/>
                    </a:xfrm>
                    <a:prstGeom prst="rect">
                      <a:avLst/>
                    </a:prstGeom>
                  </pic:spPr>
                </pic:pic>
              </a:graphicData>
            </a:graphic>
          </wp:inline>
        </w:drawing>
      </w:r>
    </w:p>
    <w:p w14:paraId="581EC29A" w14:textId="77777777" w:rsidR="00295EC0" w:rsidRDefault="00295EC0" w:rsidP="00A60B07">
      <w:pPr>
        <w:pStyle w:val="Heading3"/>
      </w:pPr>
      <w:bookmarkStart w:id="15" w:name="_Toc77102500"/>
      <w:r>
        <w:t>Principle 5 – Consistent</w:t>
      </w:r>
      <w:bookmarkEnd w:id="15"/>
    </w:p>
    <w:p w14:paraId="25B65075" w14:textId="5E39527F" w:rsidR="00295EC0" w:rsidRDefault="00295EC0" w:rsidP="00C57CA3">
      <w:pPr>
        <w:sectPr w:rsidR="00295EC0" w:rsidSect="004A7074">
          <w:footnotePr>
            <w:pos w:val="beneathText"/>
          </w:footnotePr>
          <w:pgSz w:w="11907" w:h="16839" w:code="9"/>
          <w:pgMar w:top="907" w:right="1304" w:bottom="907" w:left="1304" w:header="284" w:footer="482" w:gutter="0"/>
          <w:cols w:space="340"/>
          <w:docGrid w:linePitch="360"/>
          <w15:footnoteColumns w:val="1"/>
        </w:sectPr>
      </w:pPr>
    </w:p>
    <w:p w14:paraId="37CDC7B7" w14:textId="4C40D155" w:rsidR="00D358F1" w:rsidRDefault="00295EC0" w:rsidP="005A6463">
      <w:r>
        <w:t xml:space="preserve">Melbourne Water’s approach to compliance and enforcement is consistent with </w:t>
      </w:r>
      <w:proofErr w:type="spellStart"/>
      <w:r>
        <w:t>DELWP’s</w:t>
      </w:r>
      <w:proofErr w:type="spellEnd"/>
      <w:r>
        <w:t xml:space="preserve"> policies and guidelines providing consistency across the state of Victoria. To aid consistency, Melbourne Water is an active participant in the Victorian Water Compliance Community of Practice which regularly discusses issues relating to the non-urban take of water.</w:t>
      </w:r>
    </w:p>
    <w:p w14:paraId="0916C5E3" w14:textId="77777777" w:rsidR="00D510A5" w:rsidRDefault="00D510A5" w:rsidP="005A6463">
      <w:pPr>
        <w:pStyle w:val="NormalTextlargespacebefore"/>
      </w:pPr>
      <w:r>
        <w:rPr>
          <w:noProof/>
        </w:rPr>
        <w:drawing>
          <wp:inline distT="0" distB="0" distL="0" distR="0" wp14:anchorId="5DCADA97" wp14:editId="75666C33">
            <wp:extent cx="2847600" cy="2091600"/>
            <wp:effectExtent l="0" t="0" r="0" b="4445"/>
            <wp:docPr id="23" name="Picture 23" descr="Photograph of two people standing and talking together in an outdoor area surrounded by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hotograph of two people standing and talking together in an outdoor area surrounded by plants."/>
                    <pic:cNvPicPr/>
                  </pic:nvPicPr>
                  <pic:blipFill>
                    <a:blip r:embed="rId42" cstate="email">
                      <a:extLst>
                        <a:ext uri="{28A0092B-C50C-407E-A947-70E740481C1C}">
                          <a14:useLocalDpi xmlns:a14="http://schemas.microsoft.com/office/drawing/2010/main"/>
                        </a:ext>
                      </a:extLst>
                    </a:blip>
                    <a:stretch>
                      <a:fillRect/>
                    </a:stretch>
                  </pic:blipFill>
                  <pic:spPr>
                    <a:xfrm>
                      <a:off x="0" y="0"/>
                      <a:ext cx="2847600" cy="2091600"/>
                    </a:xfrm>
                    <a:prstGeom prst="rect">
                      <a:avLst/>
                    </a:prstGeom>
                  </pic:spPr>
                </pic:pic>
              </a:graphicData>
            </a:graphic>
          </wp:inline>
        </w:drawing>
      </w:r>
    </w:p>
    <w:p w14:paraId="710054D0" w14:textId="77777777" w:rsidR="005A6463" w:rsidRDefault="00D510A5" w:rsidP="005A6463">
      <w:pPr>
        <w:pStyle w:val="NormalTextlargespacebefore"/>
      </w:pPr>
      <w:r>
        <w:rPr>
          <w:noProof/>
        </w:rPr>
        <w:drawing>
          <wp:inline distT="0" distB="0" distL="0" distR="0" wp14:anchorId="26BE9D5D" wp14:editId="5E589803">
            <wp:extent cx="2847600" cy="2091600"/>
            <wp:effectExtent l="0" t="0" r="0" b="4445"/>
            <wp:docPr id="24" name="Picture 24" descr="Aerial photograph of a river winding it's way through farm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erial photograph of a river winding it's way through farmland."/>
                    <pic:cNvPicPr/>
                  </pic:nvPicPr>
                  <pic:blipFill>
                    <a:blip r:embed="rId43" cstate="email">
                      <a:extLst>
                        <a:ext uri="{28A0092B-C50C-407E-A947-70E740481C1C}">
                          <a14:useLocalDpi xmlns:a14="http://schemas.microsoft.com/office/drawing/2010/main"/>
                        </a:ext>
                      </a:extLst>
                    </a:blip>
                    <a:stretch>
                      <a:fillRect/>
                    </a:stretch>
                  </pic:blipFill>
                  <pic:spPr>
                    <a:xfrm>
                      <a:off x="0" y="0"/>
                      <a:ext cx="2847600" cy="2091600"/>
                    </a:xfrm>
                    <a:prstGeom prst="rect">
                      <a:avLst/>
                    </a:prstGeom>
                  </pic:spPr>
                </pic:pic>
              </a:graphicData>
            </a:graphic>
          </wp:inline>
        </w:drawing>
      </w:r>
    </w:p>
    <w:p w14:paraId="7CC4B5E4" w14:textId="34C2AC05" w:rsidR="00295EC0" w:rsidRDefault="00295EC0" w:rsidP="005A6463">
      <w:pPr>
        <w:keepLines/>
      </w:pPr>
      <w:r w:rsidRPr="00295EC0">
        <w:rPr>
          <w:spacing w:val="-2"/>
        </w:rPr>
        <w:t>The Community of Practice enable the sharing and exchange</w:t>
      </w:r>
      <w:r>
        <w:rPr>
          <w:spacing w:val="-2"/>
        </w:rPr>
        <w:t xml:space="preserve"> </w:t>
      </w:r>
      <w:r>
        <w:t xml:space="preserve">of ideas and processes, which facilitates the development </w:t>
      </w:r>
      <w:r w:rsidRPr="00295EC0">
        <w:rPr>
          <w:spacing w:val="-2"/>
        </w:rPr>
        <w:t>and implementation of best practice by water corporations.</w:t>
      </w:r>
      <w:r>
        <w:rPr>
          <w:spacing w:val="-2"/>
        </w:rPr>
        <w:t xml:space="preserve"> </w:t>
      </w:r>
      <w:r>
        <w:t>Membership further encourages continual and consistent growth and improvement of all water corporations.</w:t>
      </w:r>
    </w:p>
    <w:p w14:paraId="1A87B653" w14:textId="77777777" w:rsidR="00D510A5" w:rsidRDefault="00D510A5" w:rsidP="005A6463">
      <w:pPr>
        <w:pStyle w:val="NormalTextlargespacebefore"/>
        <w:spacing w:before="640"/>
      </w:pPr>
      <w:r>
        <w:rPr>
          <w:noProof/>
        </w:rPr>
        <w:drawing>
          <wp:inline distT="0" distB="0" distL="0" distR="0" wp14:anchorId="5AF56EEC" wp14:editId="7551CDFF">
            <wp:extent cx="2844000" cy="2088000"/>
            <wp:effectExtent l="0" t="0" r="0" b="7620"/>
            <wp:docPr id="21" name="Picture 21" descr="Photograph of a creek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hotograph of a creek bed."/>
                    <pic:cNvPicPr/>
                  </pic:nvPicPr>
                  <pic:blipFill>
                    <a:blip r:embed="rId44" cstate="email">
                      <a:extLst>
                        <a:ext uri="{28A0092B-C50C-407E-A947-70E740481C1C}">
                          <a14:useLocalDpi xmlns:a14="http://schemas.microsoft.com/office/drawing/2010/main"/>
                        </a:ext>
                      </a:extLst>
                    </a:blip>
                    <a:stretch>
                      <a:fillRect/>
                    </a:stretch>
                  </pic:blipFill>
                  <pic:spPr>
                    <a:xfrm>
                      <a:off x="0" y="0"/>
                      <a:ext cx="2844000" cy="2088000"/>
                    </a:xfrm>
                    <a:prstGeom prst="rect">
                      <a:avLst/>
                    </a:prstGeom>
                  </pic:spPr>
                </pic:pic>
              </a:graphicData>
            </a:graphic>
          </wp:inline>
        </w:drawing>
      </w:r>
    </w:p>
    <w:p w14:paraId="370D7071" w14:textId="0A7C753E" w:rsidR="00D510A5" w:rsidRDefault="00D510A5" w:rsidP="005A6463">
      <w:pPr>
        <w:pStyle w:val="NormalTextlargespacebefore"/>
        <w:sectPr w:rsidR="00D510A5" w:rsidSect="005A6463">
          <w:footnotePr>
            <w:pos w:val="beneathText"/>
          </w:footnotePr>
          <w:type w:val="continuous"/>
          <w:pgSz w:w="11907" w:h="16839" w:code="9"/>
          <w:pgMar w:top="907" w:right="1304" w:bottom="907" w:left="1304" w:header="284" w:footer="482" w:gutter="0"/>
          <w:cols w:num="2" w:space="227"/>
          <w:titlePg/>
          <w:docGrid w:linePitch="360"/>
          <w15:footnoteColumns w:val="1"/>
        </w:sectPr>
      </w:pPr>
      <w:r>
        <w:rPr>
          <w:noProof/>
        </w:rPr>
        <w:drawing>
          <wp:inline distT="0" distB="0" distL="0" distR="0" wp14:anchorId="63AA9301" wp14:editId="07CC85FB">
            <wp:extent cx="2847600" cy="2091600"/>
            <wp:effectExtent l="0" t="0" r="0" b="4445"/>
            <wp:docPr id="22" name="Picture 22" descr="Photograph of farmland with fruit and vegetable c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Photograph of farmland with fruit and vegetable crops."/>
                    <pic:cNvPicPr/>
                  </pic:nvPicPr>
                  <pic:blipFill>
                    <a:blip r:embed="rId45" cstate="email">
                      <a:extLst>
                        <a:ext uri="{28A0092B-C50C-407E-A947-70E740481C1C}">
                          <a14:useLocalDpi xmlns:a14="http://schemas.microsoft.com/office/drawing/2010/main"/>
                        </a:ext>
                      </a:extLst>
                    </a:blip>
                    <a:stretch>
                      <a:fillRect/>
                    </a:stretch>
                  </pic:blipFill>
                  <pic:spPr>
                    <a:xfrm>
                      <a:off x="0" y="0"/>
                      <a:ext cx="2847600" cy="2091600"/>
                    </a:xfrm>
                    <a:prstGeom prst="rect">
                      <a:avLst/>
                    </a:prstGeom>
                  </pic:spPr>
                </pic:pic>
              </a:graphicData>
            </a:graphic>
          </wp:inline>
        </w:drawing>
      </w:r>
    </w:p>
    <w:p w14:paraId="37C63D46" w14:textId="11084909" w:rsidR="00A678EF" w:rsidRDefault="00302CF7" w:rsidP="00302CF7">
      <w:pPr>
        <w:ind w:left="-397"/>
      </w:pPr>
      <w:r>
        <w:rPr>
          <w:noProof/>
        </w:rPr>
        <w:lastRenderedPageBreak/>
        <w:drawing>
          <wp:inline distT="0" distB="0" distL="0" distR="0" wp14:anchorId="05E6A11C" wp14:editId="4C3CAE52">
            <wp:extent cx="6408000" cy="2952000"/>
            <wp:effectExtent l="0" t="0" r="0" b="1270"/>
            <wp:docPr id="26" name="Picture 26" descr="Photograph of farm land with vegetables c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hotograph of farm land with vegetables crops."/>
                    <pic:cNvPicPr/>
                  </pic:nvPicPr>
                  <pic:blipFill>
                    <a:blip r:embed="rId46" cstate="email">
                      <a:extLst>
                        <a:ext uri="{28A0092B-C50C-407E-A947-70E740481C1C}">
                          <a14:useLocalDpi xmlns:a14="http://schemas.microsoft.com/office/drawing/2010/main"/>
                        </a:ext>
                      </a:extLst>
                    </a:blip>
                    <a:stretch>
                      <a:fillRect/>
                    </a:stretch>
                  </pic:blipFill>
                  <pic:spPr>
                    <a:xfrm>
                      <a:off x="0" y="0"/>
                      <a:ext cx="6408000" cy="2952000"/>
                    </a:xfrm>
                    <a:prstGeom prst="rect">
                      <a:avLst/>
                    </a:prstGeom>
                  </pic:spPr>
                </pic:pic>
              </a:graphicData>
            </a:graphic>
          </wp:inline>
        </w:drawing>
      </w:r>
    </w:p>
    <w:p w14:paraId="75B1C92F" w14:textId="77777777" w:rsidR="00681808" w:rsidRDefault="00F73203" w:rsidP="00F54475">
      <w:pPr>
        <w:pStyle w:val="Heading2"/>
        <w:spacing w:before="600"/>
        <w:sectPr w:rsidR="00681808" w:rsidSect="007A7C4D">
          <w:headerReference w:type="first" r:id="rId47"/>
          <w:footnotePr>
            <w:pos w:val="beneathText"/>
          </w:footnotePr>
          <w:pgSz w:w="11907" w:h="16839" w:code="9"/>
          <w:pgMar w:top="907" w:right="1304" w:bottom="907" w:left="1304" w:header="284" w:footer="482" w:gutter="0"/>
          <w:cols w:space="340"/>
          <w:docGrid w:linePitch="360"/>
          <w15:footnoteColumns w:val="1"/>
        </w:sectPr>
      </w:pPr>
      <w:bookmarkStart w:id="16" w:name="_Toc77102501"/>
      <w:r>
        <w:t>Implementation</w:t>
      </w:r>
      <w:bookmarkEnd w:id="16"/>
    </w:p>
    <w:p w14:paraId="6372F614" w14:textId="3A8AF69E" w:rsidR="00F73203" w:rsidRPr="00C37FB9" w:rsidRDefault="00F73203" w:rsidP="00C37FB9">
      <w:pPr>
        <w:pStyle w:val="PullOutBoxBodyText"/>
        <w:spacing w:before="80" w:after="80" w:line="220" w:lineRule="exact"/>
      </w:pPr>
      <w:r>
        <w:t xml:space="preserve">Our efforts are focused on encouraging and </w:t>
      </w:r>
      <w:r w:rsidRPr="00681808">
        <w:rPr>
          <w:spacing w:val="-1"/>
        </w:rPr>
        <w:t>assist</w:t>
      </w:r>
      <w:r w:rsidRPr="00C37FB9">
        <w:t>ing compliance, and we achieve this by working</w:t>
      </w:r>
      <w:r w:rsidR="00681808" w:rsidRPr="00C37FB9">
        <w:t xml:space="preserve"> </w:t>
      </w:r>
      <w:r w:rsidRPr="00C37FB9">
        <w:t>with our water users to ensure that they understand</w:t>
      </w:r>
      <w:r w:rsidR="00681808" w:rsidRPr="00C37FB9">
        <w:t xml:space="preserve"> </w:t>
      </w:r>
      <w:r w:rsidRPr="00C37FB9">
        <w:t>their obligations and take responsibility for their compliance.</w:t>
      </w:r>
    </w:p>
    <w:p w14:paraId="4C573694" w14:textId="77777777" w:rsidR="00F73203" w:rsidRDefault="00F73203" w:rsidP="00C37FB9">
      <w:pPr>
        <w:pStyle w:val="PullOutBoxBodyText"/>
        <w:spacing w:before="80" w:after="80" w:line="220" w:lineRule="exact"/>
      </w:pPr>
      <w:r w:rsidRPr="00C37FB9">
        <w:t>This is achieve</w:t>
      </w:r>
      <w:r>
        <w:t>d through:</w:t>
      </w:r>
    </w:p>
    <w:p w14:paraId="4A35DAD7" w14:textId="74B597AA" w:rsidR="00F73203" w:rsidRPr="00C37FB9" w:rsidRDefault="00F73203" w:rsidP="006D5E2A">
      <w:pPr>
        <w:pStyle w:val="PullOutBoxBullet"/>
      </w:pPr>
      <w:r>
        <w:t>ong</w:t>
      </w:r>
      <w:r w:rsidRPr="00C37FB9">
        <w:t xml:space="preserve">oing review and development of </w:t>
      </w:r>
      <w:proofErr w:type="gramStart"/>
      <w:r w:rsidRPr="00C37FB9">
        <w:t>strategic  communication</w:t>
      </w:r>
      <w:proofErr w:type="gramEnd"/>
      <w:r w:rsidRPr="00C37FB9">
        <w:t xml:space="preserve"> tools; and</w:t>
      </w:r>
    </w:p>
    <w:p w14:paraId="3A0B2BA2" w14:textId="06CC1A2D" w:rsidR="00F73203" w:rsidRPr="00F73203" w:rsidRDefault="00F73203" w:rsidP="00C37FB9">
      <w:pPr>
        <w:pStyle w:val="PullOutBoxBullet"/>
        <w:spacing w:before="80" w:after="80" w:line="220" w:lineRule="exact"/>
      </w:pPr>
      <w:r w:rsidRPr="00C37FB9">
        <w:t>proactive interactions with licence holders by field and</w:t>
      </w:r>
      <w:r>
        <w:t xml:space="preserve"> diversion officers.</w:t>
      </w:r>
    </w:p>
    <w:p w14:paraId="5123A089" w14:textId="65F91356" w:rsidR="00681808" w:rsidRDefault="00681808" w:rsidP="00C37FB9">
      <w:pPr>
        <w:spacing w:before="120"/>
      </w:pPr>
      <w:r>
        <w:t xml:space="preserve">Through these interactions, Melbourne Water may also issue advisory letters/emails or oral advice to water users who have unintentionally breached the Act because they were not familiar with the rules and their obligations. Advisory letters or oral </w:t>
      </w:r>
      <w:proofErr w:type="gramStart"/>
      <w:r>
        <w:t>advices</w:t>
      </w:r>
      <w:proofErr w:type="gramEnd"/>
      <w:r>
        <w:t xml:space="preserve"> will only be sent to water users where the act of non-compliance was not deliberate; had minimal or no impact on the environment and other water users; and was a first-time offence. </w:t>
      </w:r>
    </w:p>
    <w:p w14:paraId="783D666B" w14:textId="12FF0892" w:rsidR="00681808" w:rsidRDefault="00681808" w:rsidP="00554E48">
      <w:pPr>
        <w:spacing w:before="120"/>
      </w:pPr>
      <w:r>
        <w:t xml:space="preserve">To assist water users to operate in a compliant manner, Melbourne Water will continue to undertake and maintain our monitoring and auditing programs, which include annual meter reads (or bi-annual for winter-fill licences) and inspections. Implementation of our </w:t>
      </w:r>
      <w:r w:rsidRPr="00403EB1">
        <w:rPr>
          <w:i/>
          <w:iCs/>
        </w:rPr>
        <w:t>Metering Action Plan (Aug 2020)</w:t>
      </w:r>
      <w:r>
        <w:t xml:space="preserve"> which demonstrates our commitment to improving our metering and telemetry assets to ensure our water users have accurate water usage data in a timely manner, ensures we remain at the forefront of effective water resource management. </w:t>
      </w:r>
    </w:p>
    <w:p w14:paraId="0E9B2284" w14:textId="2DC13D48" w:rsidR="00681808" w:rsidRDefault="00681808" w:rsidP="00947AA4">
      <w:pPr>
        <w:spacing w:before="120"/>
      </w:pPr>
      <w:r>
        <w:t xml:space="preserve">The </w:t>
      </w:r>
      <w:r w:rsidRPr="00403EB1">
        <w:rPr>
          <w:i/>
          <w:iCs/>
        </w:rPr>
        <w:t>Metering Action Plan (Aug 2020)</w:t>
      </w:r>
      <w:r>
        <w:t xml:space="preserve"> can be found </w:t>
      </w:r>
      <w:r w:rsidR="00C37FB9">
        <w:t>on</w:t>
      </w:r>
      <w:r>
        <w:t xml:space="preserve"> </w:t>
      </w:r>
      <w:hyperlink r:id="rId48" w:history="1">
        <w:r w:rsidR="00C37FB9">
          <w:rPr>
            <w:rStyle w:val="Hyperlink"/>
          </w:rPr>
          <w:t>our website (PDF 2.6 MB)</w:t>
        </w:r>
      </w:hyperlink>
      <w:r w:rsidR="00863310" w:rsidRPr="00C24E1A">
        <w:t xml:space="preserve"> </w:t>
      </w:r>
      <w:r w:rsidR="00863310" w:rsidRPr="00C37FB9">
        <w:t>&lt;https://</w:t>
      </w:r>
      <w:r w:rsidRPr="00C37FB9">
        <w:t>www.melbournewater.com.au/media/</w:t>
      </w:r>
      <w:r w:rsidR="00C37FB9">
        <w:br/>
      </w:r>
      <w:r w:rsidRPr="00C37FB9">
        <w:t>16656/download</w:t>
      </w:r>
      <w:r w:rsidR="00863310" w:rsidRPr="00C37FB9">
        <w:t>&gt;</w:t>
      </w:r>
      <w:r w:rsidR="00863310" w:rsidRPr="00C24E1A">
        <w:rPr>
          <w:spacing w:val="-12"/>
        </w:rPr>
        <w:t>.</w:t>
      </w:r>
      <w:r>
        <w:br w:type="column"/>
      </w:r>
      <w:r w:rsidR="00484FA6">
        <w:rPr>
          <w:noProof/>
        </w:rPr>
        <w:drawing>
          <wp:inline distT="0" distB="0" distL="0" distR="0" wp14:anchorId="141E6DFD" wp14:editId="4EF86C36">
            <wp:extent cx="2847600" cy="2019600"/>
            <wp:effectExtent l="0" t="0" r="0" b="0"/>
            <wp:docPr id="27" name="Picture 27" descr="Photograph of two people in conversation on farm land with a small dam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hotograph of two people in conversation on farm land with a small dam in the background. "/>
                    <pic:cNvPicPr/>
                  </pic:nvPicPr>
                  <pic:blipFill>
                    <a:blip r:embed="rId49" cstate="email">
                      <a:extLst>
                        <a:ext uri="{28A0092B-C50C-407E-A947-70E740481C1C}">
                          <a14:useLocalDpi xmlns:a14="http://schemas.microsoft.com/office/drawing/2010/main"/>
                        </a:ext>
                      </a:extLst>
                    </a:blip>
                    <a:stretch>
                      <a:fillRect/>
                    </a:stretch>
                  </pic:blipFill>
                  <pic:spPr>
                    <a:xfrm>
                      <a:off x="0" y="0"/>
                      <a:ext cx="2847600" cy="2019600"/>
                    </a:xfrm>
                    <a:prstGeom prst="rect">
                      <a:avLst/>
                    </a:prstGeom>
                  </pic:spPr>
                </pic:pic>
              </a:graphicData>
            </a:graphic>
          </wp:inline>
        </w:drawing>
      </w:r>
    </w:p>
    <w:p w14:paraId="165B63A2" w14:textId="5A10525F" w:rsidR="00403EB1" w:rsidRDefault="00403EB1" w:rsidP="00403EB1">
      <w:pPr>
        <w:pStyle w:val="Caption"/>
      </w:pPr>
      <w:r>
        <w:t>Discussion of options onsite</w:t>
      </w:r>
    </w:p>
    <w:p w14:paraId="4D127807" w14:textId="47DCED2B" w:rsidR="00681808" w:rsidRDefault="00681808" w:rsidP="00403EB1">
      <w:pPr>
        <w:spacing w:before="120"/>
      </w:pPr>
      <w:r>
        <w:t xml:space="preserve">Melbourne Water’s focus for directing compliance will remain on educating water users on their obligations and promoting voluntary compliance, whilst ensuring potential areas of non-compliance are addressed with a clear understanding of consequences. </w:t>
      </w:r>
    </w:p>
    <w:p w14:paraId="6FD267D1" w14:textId="02C2CB46" w:rsidR="00681808" w:rsidRDefault="00681808" w:rsidP="00D778D0">
      <w:pPr>
        <w:spacing w:before="140"/>
      </w:pPr>
      <w:r w:rsidRPr="00681808">
        <w:rPr>
          <w:spacing w:val="-1"/>
        </w:rPr>
        <w:t>Stronger enforcement tools together with a clear escalation</w:t>
      </w:r>
      <w:r>
        <w:rPr>
          <w:spacing w:val="-1"/>
        </w:rPr>
        <w:t xml:space="preserve"> </w:t>
      </w:r>
      <w:r>
        <w:t xml:space="preserve">pathway for formal engagement will be utilised to bring an </w:t>
      </w:r>
      <w:r w:rsidRPr="00681808">
        <w:rPr>
          <w:spacing w:val="-1"/>
        </w:rPr>
        <w:t xml:space="preserve">alleged offender back into compliance. </w:t>
      </w:r>
      <w:proofErr w:type="gramStart"/>
      <w:r w:rsidRPr="00681808">
        <w:rPr>
          <w:spacing w:val="-1"/>
        </w:rPr>
        <w:t>These tools,</w:t>
      </w:r>
      <w:proofErr w:type="gramEnd"/>
      <w:r w:rsidRPr="00681808">
        <w:rPr>
          <w:spacing w:val="-1"/>
        </w:rPr>
        <w:t xml:space="preserve"> selected</w:t>
      </w:r>
      <w:r>
        <w:rPr>
          <w:spacing w:val="-1"/>
        </w:rPr>
        <w:t xml:space="preserve"> </w:t>
      </w:r>
      <w:r>
        <w:t xml:space="preserve">depending on consideration of pre-existing knowledge, deliberateness of the action and the impact of the offence on the environment and/or other water users, include warning letters and notices. </w:t>
      </w:r>
    </w:p>
    <w:p w14:paraId="35EAEADD" w14:textId="1F9FDC14" w:rsidR="00681808" w:rsidRDefault="00681808" w:rsidP="00681808">
      <w:pPr>
        <w:pStyle w:val="NormalTextBlue"/>
      </w:pPr>
      <w:r w:rsidRPr="00681808">
        <w:rPr>
          <w:spacing w:val="-2"/>
        </w:rPr>
        <w:t>In the most serious cases, Melbourne Water has the powers</w:t>
      </w:r>
      <w:r>
        <w:rPr>
          <w:spacing w:val="-2"/>
        </w:rPr>
        <w:t xml:space="preserve"> </w:t>
      </w:r>
      <w:r>
        <w:t xml:space="preserve">to address non-compliance through formal enforcement action. These actions target offenders who are </w:t>
      </w:r>
      <w:r w:rsidRPr="00681808">
        <w:rPr>
          <w:spacing w:val="-2"/>
        </w:rPr>
        <w:t>uncooperative and often target offences that have (or have</w:t>
      </w:r>
      <w:r>
        <w:rPr>
          <w:spacing w:val="-2"/>
        </w:rPr>
        <w:t xml:space="preserve"> </w:t>
      </w:r>
      <w:r w:rsidRPr="00681808">
        <w:rPr>
          <w:spacing w:val="-1"/>
        </w:rPr>
        <w:t>the potential, if continued) to cause unacceptable impacts</w:t>
      </w:r>
      <w:r>
        <w:rPr>
          <w:spacing w:val="-1"/>
        </w:rPr>
        <w:t xml:space="preserve"> </w:t>
      </w:r>
      <w:r>
        <w:t>on the environment and/or neighbouring water users.</w:t>
      </w:r>
    </w:p>
    <w:p w14:paraId="100F9232" w14:textId="77777777" w:rsidR="006629DA" w:rsidRDefault="006629DA" w:rsidP="008F180F">
      <w:pPr>
        <w:sectPr w:rsidR="006629DA" w:rsidSect="00146D56">
          <w:footnotePr>
            <w:pos w:val="beneathText"/>
          </w:footnotePr>
          <w:type w:val="continuous"/>
          <w:pgSz w:w="11907" w:h="16839" w:code="9"/>
          <w:pgMar w:top="907" w:right="1304" w:bottom="907" w:left="1304" w:header="284" w:footer="482" w:gutter="0"/>
          <w:cols w:num="2" w:space="227"/>
          <w:titlePg/>
          <w:docGrid w:linePitch="360"/>
          <w15:footnoteColumns w:val="1"/>
        </w:sectPr>
      </w:pPr>
    </w:p>
    <w:p w14:paraId="52CAA2C9" w14:textId="057352DA" w:rsidR="008F180F" w:rsidRDefault="001C4AEC" w:rsidP="001C4AEC">
      <w:pPr>
        <w:ind w:left="-397"/>
      </w:pPr>
      <w:r>
        <w:rPr>
          <w:noProof/>
        </w:rPr>
        <w:lastRenderedPageBreak/>
        <w:drawing>
          <wp:inline distT="0" distB="0" distL="0" distR="0" wp14:anchorId="343E3BC7" wp14:editId="2B5C2717">
            <wp:extent cx="6408000" cy="2952000"/>
            <wp:effectExtent l="0" t="0" r="0" b="1270"/>
            <wp:docPr id="28" name="Picture 28" descr="Photograph of a river and the banks of the river covered in grass, shrubs an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Photograph of a river and the banks of the river covered in grass, shrubs and trees."/>
                    <pic:cNvPicPr/>
                  </pic:nvPicPr>
                  <pic:blipFill>
                    <a:blip r:embed="rId50" cstate="email">
                      <a:extLst>
                        <a:ext uri="{28A0092B-C50C-407E-A947-70E740481C1C}">
                          <a14:useLocalDpi xmlns:a14="http://schemas.microsoft.com/office/drawing/2010/main"/>
                        </a:ext>
                      </a:extLst>
                    </a:blip>
                    <a:stretch>
                      <a:fillRect/>
                    </a:stretch>
                  </pic:blipFill>
                  <pic:spPr>
                    <a:xfrm>
                      <a:off x="0" y="0"/>
                      <a:ext cx="6408000" cy="2952000"/>
                    </a:xfrm>
                    <a:prstGeom prst="rect">
                      <a:avLst/>
                    </a:prstGeom>
                  </pic:spPr>
                </pic:pic>
              </a:graphicData>
            </a:graphic>
          </wp:inline>
        </w:drawing>
      </w:r>
    </w:p>
    <w:p w14:paraId="175991F0" w14:textId="77777777" w:rsidR="006629DA" w:rsidRDefault="006629DA" w:rsidP="00146D56">
      <w:pPr>
        <w:pStyle w:val="Heading2"/>
        <w:spacing w:before="640"/>
        <w:sectPr w:rsidR="006629DA" w:rsidSect="00B25F79">
          <w:headerReference w:type="even" r:id="rId51"/>
          <w:headerReference w:type="first" r:id="rId52"/>
          <w:footnotePr>
            <w:pos w:val="beneathText"/>
          </w:footnotePr>
          <w:pgSz w:w="11907" w:h="16839" w:code="9"/>
          <w:pgMar w:top="907" w:right="1304" w:bottom="907" w:left="1304" w:header="284" w:footer="482" w:gutter="0"/>
          <w:cols w:space="340"/>
          <w:docGrid w:linePitch="360"/>
          <w15:footnoteColumns w:val="1"/>
        </w:sectPr>
      </w:pPr>
      <w:bookmarkStart w:id="17" w:name="_Toc77102502"/>
      <w:r>
        <w:t>Glossary</w:t>
      </w:r>
      <w:bookmarkEnd w:id="17"/>
    </w:p>
    <w:p w14:paraId="61887C36" w14:textId="11EF15A9" w:rsidR="006629DA" w:rsidRPr="0091481F" w:rsidRDefault="006629DA" w:rsidP="0091481F">
      <w:pPr>
        <w:spacing w:before="400" w:after="0"/>
        <w:rPr>
          <w:rStyle w:val="Bold"/>
        </w:rPr>
      </w:pPr>
      <w:r w:rsidRPr="0091481F">
        <w:rPr>
          <w:rStyle w:val="Bold"/>
        </w:rPr>
        <w:t>Authorised Person:</w:t>
      </w:r>
    </w:p>
    <w:p w14:paraId="4C11FDC1" w14:textId="24E50A1F" w:rsidR="006629DA" w:rsidRDefault="006629DA" w:rsidP="00FA5DDA">
      <w:pPr>
        <w:pStyle w:val="ListAlpha"/>
      </w:pPr>
      <w:r>
        <w:t>any officer or employee of Melbourne Water; or</w:t>
      </w:r>
    </w:p>
    <w:p w14:paraId="512AD7B2" w14:textId="422DD23C" w:rsidR="006629DA" w:rsidRDefault="006629DA" w:rsidP="00DA6CF2">
      <w:pPr>
        <w:pStyle w:val="ListAlpha"/>
      </w:pPr>
      <w:r>
        <w:t xml:space="preserve">any person appointed in writing by Melbourne Water as an authorised officer for the purpose of carrying out </w:t>
      </w:r>
      <w:proofErr w:type="gramStart"/>
      <w:r>
        <w:t>particular functions</w:t>
      </w:r>
      <w:proofErr w:type="gramEnd"/>
      <w:r>
        <w:t xml:space="preserve"> of the Act.</w:t>
      </w:r>
    </w:p>
    <w:p w14:paraId="48658670" w14:textId="254FBFF4" w:rsidR="006629DA" w:rsidRDefault="006629DA" w:rsidP="00DA6CF2">
      <w:pPr>
        <w:spacing w:before="130"/>
      </w:pPr>
      <w:r w:rsidRPr="00DA6CF2">
        <w:rPr>
          <w:rStyle w:val="Bold"/>
          <w:spacing w:val="-1"/>
        </w:rPr>
        <w:t>Authorised Water Officer:</w:t>
      </w:r>
      <w:r w:rsidRPr="00DA6CF2">
        <w:rPr>
          <w:spacing w:val="-1"/>
        </w:rPr>
        <w:t xml:space="preserve"> any person appointed in writing</w:t>
      </w:r>
      <w:r>
        <w:t xml:space="preserve"> by Melbourne Water as an authorised water officer for the purpose of carrying out </w:t>
      </w:r>
      <w:proofErr w:type="gramStart"/>
      <w:r>
        <w:t>particular functions</w:t>
      </w:r>
      <w:proofErr w:type="gramEnd"/>
      <w:r>
        <w:t xml:space="preserve"> of the Act. (section 291</w:t>
      </w:r>
      <w:proofErr w:type="gramStart"/>
      <w:r>
        <w:t>A(</w:t>
      </w:r>
      <w:proofErr w:type="gramEnd"/>
      <w:r>
        <w:t>2)).</w:t>
      </w:r>
    </w:p>
    <w:p w14:paraId="2033611D" w14:textId="50690D9A" w:rsidR="006629DA" w:rsidRDefault="006629DA" w:rsidP="00DA6CF2">
      <w:pPr>
        <w:spacing w:before="130"/>
      </w:pPr>
      <w:r w:rsidRPr="00FA5DDA">
        <w:rPr>
          <w:rStyle w:val="Bold"/>
        </w:rPr>
        <w:t>Authority:</w:t>
      </w:r>
      <w:r>
        <w:t xml:space="preserve"> Melbourne Water as a water corporation under the Act.</w:t>
      </w:r>
    </w:p>
    <w:p w14:paraId="70731A7F" w14:textId="72E71439" w:rsidR="006629DA" w:rsidRDefault="006629DA" w:rsidP="00DA6CF2">
      <w:pPr>
        <w:spacing w:before="130"/>
      </w:pPr>
      <w:r w:rsidRPr="00FA5DDA">
        <w:rPr>
          <w:rStyle w:val="Bold"/>
        </w:rPr>
        <w:t>Compliance:</w:t>
      </w:r>
      <w:r>
        <w:t xml:space="preserve"> a proactive regulatory activity where actions are taken to prevent breaches or offences from occurring in the first instance. There are a variety of compliance tools to support compliance with Victorian water laws, including education, hydrographic gauging stations, metering and dataloggers, reporting and accounting.</w:t>
      </w:r>
    </w:p>
    <w:p w14:paraId="0E760A2C" w14:textId="7E22EC08" w:rsidR="006629DA" w:rsidRDefault="006629DA" w:rsidP="00DA6CF2">
      <w:pPr>
        <w:spacing w:before="130"/>
      </w:pPr>
      <w:r w:rsidRPr="00DA6CF2">
        <w:rPr>
          <w:rStyle w:val="Bold"/>
          <w:spacing w:val="-1"/>
        </w:rPr>
        <w:t>Enforcement:</w:t>
      </w:r>
      <w:r w:rsidRPr="00DA6CF2">
        <w:rPr>
          <w:spacing w:val="-1"/>
        </w:rPr>
        <w:t xml:space="preserve"> a reactive regulatory activity that is triggered</w:t>
      </w:r>
      <w:r>
        <w:t xml:space="preserve"> </w:t>
      </w:r>
      <w:r w:rsidRPr="006629DA">
        <w:rPr>
          <w:spacing w:val="-2"/>
        </w:rPr>
        <w:t>when breaches of the law are detected. Enforcement actions</w:t>
      </w:r>
      <w:r>
        <w:rPr>
          <w:spacing w:val="-2"/>
        </w:rPr>
        <w:t xml:space="preserve"> </w:t>
      </w:r>
      <w:r w:rsidRPr="006629DA">
        <w:rPr>
          <w:spacing w:val="-2"/>
        </w:rPr>
        <w:t xml:space="preserve">under the </w:t>
      </w:r>
      <w:proofErr w:type="spellStart"/>
      <w:r w:rsidRPr="006629DA">
        <w:rPr>
          <w:spacing w:val="-2"/>
        </w:rPr>
        <w:t>VWA</w:t>
      </w:r>
      <w:proofErr w:type="spellEnd"/>
      <w:r w:rsidRPr="006629DA">
        <w:rPr>
          <w:spacing w:val="-2"/>
        </w:rPr>
        <w:t xml:space="preserve"> include warning notices, reducing, </w:t>
      </w:r>
      <w:proofErr w:type="gramStart"/>
      <w:r w:rsidRPr="006629DA">
        <w:rPr>
          <w:spacing w:val="-2"/>
        </w:rPr>
        <w:t>restricting</w:t>
      </w:r>
      <w:proofErr w:type="gramEnd"/>
      <w:r>
        <w:rPr>
          <w:spacing w:val="-2"/>
        </w:rPr>
        <w:t xml:space="preserve"> </w:t>
      </w:r>
      <w:r w:rsidRPr="006629DA">
        <w:rPr>
          <w:spacing w:val="-2"/>
        </w:rPr>
        <w:t>or discontinuing water supply or the delivery of water, issue</w:t>
      </w:r>
      <w:r>
        <w:rPr>
          <w:spacing w:val="-2"/>
        </w:rPr>
        <w:t xml:space="preserve"> </w:t>
      </w:r>
      <w:r>
        <w:t>penalty infringement notices, suspension or cancellation of an authorisation or licence, or prosecution.</w:t>
      </w:r>
    </w:p>
    <w:p w14:paraId="75F25049" w14:textId="1332AA4C" w:rsidR="006629DA" w:rsidRDefault="00146D56" w:rsidP="00DA6CF2">
      <w:pPr>
        <w:spacing w:before="130"/>
      </w:pPr>
      <w:r>
        <w:rPr>
          <w:b/>
          <w:noProof/>
        </w:rPr>
        <w:drawing>
          <wp:anchor distT="0" distB="0" distL="114300" distR="114300" simplePos="0" relativeHeight="251670528" behindDoc="1" locked="1" layoutInCell="1" allowOverlap="1" wp14:anchorId="1D9F54DC" wp14:editId="46AEA3AB">
            <wp:simplePos x="0" y="0"/>
            <wp:positionH relativeFrom="page">
              <wp:posOffset>3906520</wp:posOffset>
            </wp:positionH>
            <wp:positionV relativeFrom="page">
              <wp:posOffset>8392795</wp:posOffset>
            </wp:positionV>
            <wp:extent cx="3096000" cy="2048400"/>
            <wp:effectExtent l="0" t="0" r="0" b="9525"/>
            <wp:wrapNone/>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pic:nvPicPr>
                  <pic:blipFill rotWithShape="1">
                    <a:blip r:embed="rId53">
                      <a:extLst>
                        <a:ext uri="{28A0092B-C50C-407E-A947-70E740481C1C}">
                          <a14:useLocalDpi xmlns:a14="http://schemas.microsoft.com/office/drawing/2010/main" val="0"/>
                        </a:ext>
                      </a:extLst>
                    </a:blip>
                    <a:srcRect t="13231" b="9872"/>
                    <a:stretch/>
                  </pic:blipFill>
                  <pic:spPr bwMode="auto">
                    <a:xfrm>
                      <a:off x="0" y="0"/>
                      <a:ext cx="3096000" cy="204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29DA" w:rsidRPr="00FA5DDA">
        <w:rPr>
          <w:rStyle w:val="Bold"/>
        </w:rPr>
        <w:t>Illegal Take (Unauthorised Take):</w:t>
      </w:r>
      <w:r w:rsidR="006629DA">
        <w:t xml:space="preserve"> the take or use of water without authorisation from the state regulatory authority </w:t>
      </w:r>
      <w:r w:rsidR="006629DA" w:rsidRPr="006629DA">
        <w:rPr>
          <w:spacing w:val="-2"/>
        </w:rPr>
        <w:t>(</w:t>
      </w:r>
      <w:proofErr w:type="gramStart"/>
      <w:r w:rsidR="006629DA" w:rsidRPr="006629DA">
        <w:rPr>
          <w:spacing w:val="-2"/>
        </w:rPr>
        <w:t>e.g.</w:t>
      </w:r>
      <w:proofErr w:type="gramEnd"/>
      <w:r w:rsidR="006629DA" w:rsidRPr="006629DA">
        <w:rPr>
          <w:spacing w:val="-2"/>
        </w:rPr>
        <w:t xml:space="preserve"> Melbourne Water). It occurs when a person takes water</w:t>
      </w:r>
      <w:r w:rsidR="006629DA">
        <w:rPr>
          <w:spacing w:val="-2"/>
        </w:rPr>
        <w:t xml:space="preserve"> </w:t>
      </w:r>
      <w:r w:rsidR="006629DA">
        <w:t xml:space="preserve">when they do not have a water licence, or in contravention of conditions attached to the water licence (e.g., total volume, rate or timing of take, especially if a catchment is </w:t>
      </w:r>
      <w:r w:rsidR="006629DA" w:rsidRPr="006629DA">
        <w:rPr>
          <w:spacing w:val="-2"/>
        </w:rPr>
        <w:t>on bans and/or restrictions) or a works licence (</w:t>
      </w:r>
      <w:proofErr w:type="gramStart"/>
      <w:r w:rsidR="006629DA" w:rsidRPr="006629DA">
        <w:rPr>
          <w:spacing w:val="-2"/>
        </w:rPr>
        <w:t>e.g.</w:t>
      </w:r>
      <w:proofErr w:type="gramEnd"/>
      <w:r w:rsidR="006629DA" w:rsidRPr="006629DA">
        <w:rPr>
          <w:spacing w:val="-2"/>
        </w:rPr>
        <w:t xml:space="preserve"> location,</w:t>
      </w:r>
      <w:r w:rsidR="006629DA">
        <w:rPr>
          <w:spacing w:val="-2"/>
        </w:rPr>
        <w:t xml:space="preserve"> </w:t>
      </w:r>
      <w:r w:rsidR="006629DA">
        <w:t>pump size or use of a compliant meter).</w:t>
      </w:r>
    </w:p>
    <w:p w14:paraId="25CAECFE" w14:textId="25FFB30A" w:rsidR="006629DA" w:rsidRDefault="006629DA" w:rsidP="006724CC">
      <w:pPr>
        <w:spacing w:before="180"/>
      </w:pPr>
      <w:r>
        <w:br w:type="column"/>
      </w:r>
      <w:r w:rsidRPr="006724CC">
        <w:rPr>
          <w:rStyle w:val="Bold"/>
        </w:rPr>
        <w:t>Notice of Contravention:</w:t>
      </w:r>
      <w:r>
        <w:t xml:space="preserve"> a notice in writing to a person who contravenes the Act, Regulations or Authority’s by-laws including any requirements made by an Authority or licence or permit conditions as issued under the Act.</w:t>
      </w:r>
    </w:p>
    <w:p w14:paraId="2A4DAE00" w14:textId="55FA7C73" w:rsidR="006629DA" w:rsidRDefault="006629DA" w:rsidP="006724CC">
      <w:pPr>
        <w:spacing w:before="130"/>
      </w:pPr>
      <w:r w:rsidRPr="00FA5DDA">
        <w:rPr>
          <w:rStyle w:val="Bold"/>
        </w:rPr>
        <w:t>Take and Use Licence:</w:t>
      </w:r>
      <w:r>
        <w:t xml:space="preserve"> either a fixed term or ongoing entitlement to take and use water from a waterway, catchment dam, spring, </w:t>
      </w:r>
      <w:proofErr w:type="gramStart"/>
      <w:r>
        <w:t>soak</w:t>
      </w:r>
      <w:proofErr w:type="gramEnd"/>
      <w:r>
        <w:t xml:space="preserve"> or aquifer (issued under section 51 of the Act).</w:t>
      </w:r>
    </w:p>
    <w:p w14:paraId="3908C236" w14:textId="7229D961" w:rsidR="006629DA" w:rsidRDefault="006629DA" w:rsidP="006724CC">
      <w:pPr>
        <w:spacing w:before="130"/>
      </w:pPr>
      <w:r w:rsidRPr="00FA5DDA">
        <w:rPr>
          <w:rStyle w:val="Bold"/>
        </w:rPr>
        <w:t>Water Licence:</w:t>
      </w:r>
      <w:r>
        <w:t xml:space="preserve"> a licence to take water in accordance with the Act. </w:t>
      </w:r>
    </w:p>
    <w:p w14:paraId="14DE34F2" w14:textId="0300752F" w:rsidR="006629DA" w:rsidRDefault="006629DA" w:rsidP="006724CC">
      <w:pPr>
        <w:spacing w:before="130"/>
      </w:pPr>
      <w:r w:rsidRPr="00C15539">
        <w:rPr>
          <w:rStyle w:val="Bold"/>
          <w:spacing w:val="-2"/>
        </w:rPr>
        <w:t>Waterway:</w:t>
      </w:r>
      <w:r w:rsidRPr="00C15539">
        <w:rPr>
          <w:spacing w:val="-2"/>
        </w:rPr>
        <w:t xml:space="preserve"> a river, creek, stream, </w:t>
      </w:r>
      <w:proofErr w:type="gramStart"/>
      <w:r w:rsidRPr="00C15539">
        <w:rPr>
          <w:spacing w:val="-2"/>
        </w:rPr>
        <w:t>watercourse</w:t>
      </w:r>
      <w:proofErr w:type="gramEnd"/>
      <w:r w:rsidRPr="00C15539">
        <w:rPr>
          <w:spacing w:val="-2"/>
        </w:rPr>
        <w:t xml:space="preserve"> and a natural</w:t>
      </w:r>
      <w:r>
        <w:t xml:space="preserve"> </w:t>
      </w:r>
      <w:r w:rsidRPr="006629DA">
        <w:rPr>
          <w:spacing w:val="-4"/>
        </w:rPr>
        <w:t>channel where water regularly flows, whether or not the flow</w:t>
      </w:r>
      <w:r>
        <w:rPr>
          <w:spacing w:val="-4"/>
        </w:rPr>
        <w:t xml:space="preserve"> </w:t>
      </w:r>
      <w:r>
        <w:t>is continuous (as defined in section 3 of the Act).</w:t>
      </w:r>
    </w:p>
    <w:p w14:paraId="2CF02BBB" w14:textId="5D844280" w:rsidR="006629DA" w:rsidRDefault="006629DA" w:rsidP="006724CC">
      <w:pPr>
        <w:spacing w:before="130"/>
      </w:pPr>
      <w:r w:rsidRPr="00FA5DDA">
        <w:rPr>
          <w:rStyle w:val="Bold"/>
        </w:rPr>
        <w:t>Works:</w:t>
      </w:r>
      <w:r>
        <w:t xml:space="preserve"> refers to a machine or construction designed to extract water, usually a pump, or a, or a dam (as defined in section 3 of the Act).</w:t>
      </w:r>
    </w:p>
    <w:p w14:paraId="41402A88" w14:textId="22A44689" w:rsidR="00244AEE" w:rsidRDefault="006629DA" w:rsidP="00FD6F6D">
      <w:pPr>
        <w:spacing w:before="130"/>
        <w:rPr>
          <w:spacing w:val="-2"/>
        </w:rPr>
      </w:pPr>
      <w:r w:rsidRPr="00FA5DDA">
        <w:rPr>
          <w:rStyle w:val="Bold"/>
        </w:rPr>
        <w:t xml:space="preserve">Works Licence: </w:t>
      </w:r>
      <w:r>
        <w:t>a licence that authorises the construction,</w:t>
      </w:r>
      <w:r w:rsidR="00BF00BE">
        <w:t xml:space="preserve"> </w:t>
      </w:r>
      <w:r>
        <w:t>alteration, operation, removal or decommissioning of any</w:t>
      </w:r>
      <w:r w:rsidR="00BF00BE">
        <w:t xml:space="preserve"> </w:t>
      </w:r>
      <w:r>
        <w:t>works on a waterway, or bore, or a dam belonging to a</w:t>
      </w:r>
      <w:r w:rsidR="00BF00BE">
        <w:t xml:space="preserve"> </w:t>
      </w:r>
      <w:r w:rsidRPr="00BF00BE">
        <w:rPr>
          <w:spacing w:val="-2"/>
        </w:rPr>
        <w:t>prescribed class of dams (issued under section 67 of the Act).</w:t>
      </w:r>
    </w:p>
    <w:p w14:paraId="2A806FC8" w14:textId="017A05E1" w:rsidR="00417298" w:rsidRDefault="00417298" w:rsidP="006629DA">
      <w:pPr>
        <w:rPr>
          <w:spacing w:val="-2"/>
        </w:rPr>
        <w:sectPr w:rsidR="00417298" w:rsidSect="00146D56">
          <w:footnotePr>
            <w:pos w:val="beneathText"/>
          </w:footnotePr>
          <w:type w:val="continuous"/>
          <w:pgSz w:w="11907" w:h="16839" w:code="9"/>
          <w:pgMar w:top="907" w:right="1304" w:bottom="907" w:left="1304" w:header="284" w:footer="482" w:gutter="0"/>
          <w:cols w:num="2" w:space="227"/>
          <w:titlePg/>
          <w:docGrid w:linePitch="360"/>
          <w15:footnoteColumns w:val="1"/>
        </w:sectPr>
      </w:pPr>
    </w:p>
    <w:p w14:paraId="405F5B00" w14:textId="2F29B2A7" w:rsidR="00244AEE" w:rsidRDefault="00BA14F5" w:rsidP="00BA14F5">
      <w:pPr>
        <w:ind w:left="-397"/>
        <w:rPr>
          <w:spacing w:val="-2"/>
        </w:rPr>
      </w:pPr>
      <w:r>
        <w:rPr>
          <w:noProof/>
          <w:spacing w:val="-2"/>
        </w:rPr>
        <w:lastRenderedPageBreak/>
        <w:drawing>
          <wp:inline distT="0" distB="0" distL="0" distR="0" wp14:anchorId="6DB77B42" wp14:editId="09545E2C">
            <wp:extent cx="6408000" cy="2952000"/>
            <wp:effectExtent l="0" t="0" r="0" b="1270"/>
            <wp:docPr id="30" name="Picture 30" descr="Photograph of farm land with wheat c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hotograph of farm land with wheat crops"/>
                    <pic:cNvPicPr/>
                  </pic:nvPicPr>
                  <pic:blipFill>
                    <a:blip r:embed="rId54" cstate="email">
                      <a:extLst>
                        <a:ext uri="{28A0092B-C50C-407E-A947-70E740481C1C}">
                          <a14:useLocalDpi xmlns:a14="http://schemas.microsoft.com/office/drawing/2010/main"/>
                        </a:ext>
                      </a:extLst>
                    </a:blip>
                    <a:stretch>
                      <a:fillRect/>
                    </a:stretch>
                  </pic:blipFill>
                  <pic:spPr>
                    <a:xfrm>
                      <a:off x="0" y="0"/>
                      <a:ext cx="6408000" cy="2952000"/>
                    </a:xfrm>
                    <a:prstGeom prst="rect">
                      <a:avLst/>
                    </a:prstGeom>
                  </pic:spPr>
                </pic:pic>
              </a:graphicData>
            </a:graphic>
          </wp:inline>
        </w:drawing>
      </w:r>
    </w:p>
    <w:p w14:paraId="34EA3579" w14:textId="77777777" w:rsidR="00417298" w:rsidRDefault="00417298" w:rsidP="008643BB">
      <w:pPr>
        <w:pStyle w:val="Heading2"/>
        <w:spacing w:before="640"/>
        <w:sectPr w:rsidR="00417298" w:rsidSect="005936F8">
          <w:footnotePr>
            <w:pos w:val="beneathText"/>
          </w:footnotePr>
          <w:pgSz w:w="11907" w:h="16839" w:code="9"/>
          <w:pgMar w:top="907" w:right="1304" w:bottom="907" w:left="1304" w:header="284" w:footer="482" w:gutter="0"/>
          <w:cols w:space="340"/>
          <w:titlePg/>
          <w:docGrid w:linePitch="360"/>
          <w15:footnoteColumns w:val="1"/>
        </w:sectPr>
      </w:pPr>
      <w:bookmarkStart w:id="18" w:name="_Toc77102503"/>
      <w:r>
        <w:t>Document History</w:t>
      </w:r>
      <w:bookmarkEnd w:id="18"/>
    </w:p>
    <w:p w14:paraId="18A8A154" w14:textId="1A92BC3A" w:rsidR="00F06121" w:rsidRDefault="00F06121" w:rsidP="00F06121">
      <w:pPr>
        <w:pStyle w:val="Heading3"/>
      </w:pPr>
      <w:bookmarkStart w:id="19" w:name="_Toc77102504"/>
      <w:r>
        <w:t>Current Document</w:t>
      </w:r>
      <w:bookmarkEnd w:id="19"/>
    </w:p>
    <w:tbl>
      <w:tblPr>
        <w:tblStyle w:val="TableGrid"/>
        <w:tblW w:w="0" w:type="auto"/>
        <w:tblLook w:val="0620" w:firstRow="1" w:lastRow="0" w:firstColumn="0" w:lastColumn="0" w:noHBand="1" w:noVBand="1"/>
      </w:tblPr>
      <w:tblGrid>
        <w:gridCol w:w="2977"/>
        <w:gridCol w:w="6322"/>
      </w:tblGrid>
      <w:tr w:rsidR="00F06121" w14:paraId="222BED8C" w14:textId="77777777" w:rsidTr="00F06121">
        <w:trPr>
          <w:cnfStyle w:val="100000000000" w:firstRow="1" w:lastRow="0" w:firstColumn="0" w:lastColumn="0" w:oddVBand="0" w:evenVBand="0" w:oddHBand="0" w:evenHBand="0" w:firstRowFirstColumn="0" w:firstRowLastColumn="0" w:lastRowFirstColumn="0" w:lastRowLastColumn="0"/>
        </w:trPr>
        <w:tc>
          <w:tcPr>
            <w:tcW w:w="2977" w:type="dxa"/>
          </w:tcPr>
          <w:p w14:paraId="33EC7A6C" w14:textId="7870F4D5" w:rsidR="00F06121" w:rsidRPr="00F06121" w:rsidRDefault="00F06121" w:rsidP="00DC0236">
            <w:pPr>
              <w:spacing w:before="60" w:after="60"/>
            </w:pPr>
            <w:r>
              <w:t>Item</w:t>
            </w:r>
          </w:p>
        </w:tc>
        <w:tc>
          <w:tcPr>
            <w:tcW w:w="6322" w:type="dxa"/>
          </w:tcPr>
          <w:p w14:paraId="12214A4C" w14:textId="0BC3AAAD" w:rsidR="00F06121" w:rsidRPr="00F06121" w:rsidRDefault="00F06121" w:rsidP="00DC0236">
            <w:pPr>
              <w:spacing w:before="60" w:after="60"/>
            </w:pPr>
            <w:r>
              <w:t>Details</w:t>
            </w:r>
          </w:p>
        </w:tc>
      </w:tr>
      <w:tr w:rsidR="00417298" w14:paraId="16DBE576" w14:textId="77777777" w:rsidTr="00F06121">
        <w:tc>
          <w:tcPr>
            <w:tcW w:w="2977" w:type="dxa"/>
          </w:tcPr>
          <w:p w14:paraId="515F7904" w14:textId="08C5A371" w:rsidR="00417298" w:rsidRPr="00F15909" w:rsidRDefault="00417298" w:rsidP="00F15909">
            <w:r w:rsidRPr="00F15909">
              <w:t>Document Name</w:t>
            </w:r>
          </w:p>
        </w:tc>
        <w:tc>
          <w:tcPr>
            <w:tcW w:w="6322" w:type="dxa"/>
          </w:tcPr>
          <w:p w14:paraId="56B27268" w14:textId="7C829E29" w:rsidR="00417298" w:rsidRPr="00F06121" w:rsidRDefault="0038400E" w:rsidP="00DC0236">
            <w:pPr>
              <w:spacing w:before="60" w:after="60"/>
            </w:pPr>
            <w:r w:rsidRPr="00F06121">
              <w:t>Compliance and Enforcement Statement (Surface Water Diversions)</w:t>
            </w:r>
          </w:p>
        </w:tc>
      </w:tr>
      <w:tr w:rsidR="00417298" w14:paraId="65A333BE" w14:textId="77777777" w:rsidTr="00F06121">
        <w:tc>
          <w:tcPr>
            <w:tcW w:w="2977" w:type="dxa"/>
          </w:tcPr>
          <w:p w14:paraId="0CFEA601" w14:textId="7F6D217A" w:rsidR="00417298" w:rsidRPr="00F15909" w:rsidRDefault="00417298" w:rsidP="00F15909">
            <w:r w:rsidRPr="00F15909">
              <w:t>Version Number</w:t>
            </w:r>
          </w:p>
        </w:tc>
        <w:tc>
          <w:tcPr>
            <w:tcW w:w="6322" w:type="dxa"/>
          </w:tcPr>
          <w:p w14:paraId="20332871" w14:textId="238605A4" w:rsidR="00417298" w:rsidRPr="00ED2A48" w:rsidRDefault="0038400E" w:rsidP="00DC0236">
            <w:pPr>
              <w:spacing w:before="60" w:after="60" w:line="240" w:lineRule="exact"/>
              <w:rPr>
                <w:szCs w:val="17"/>
              </w:rPr>
            </w:pPr>
            <w:r w:rsidRPr="00ED2A48">
              <w:rPr>
                <w:szCs w:val="17"/>
              </w:rPr>
              <w:t>1.0</w:t>
            </w:r>
          </w:p>
        </w:tc>
      </w:tr>
      <w:tr w:rsidR="00417298" w14:paraId="18A7F28E" w14:textId="77777777" w:rsidTr="00F06121">
        <w:tc>
          <w:tcPr>
            <w:tcW w:w="2977" w:type="dxa"/>
          </w:tcPr>
          <w:p w14:paraId="677E9ACE" w14:textId="3C694B03" w:rsidR="00417298" w:rsidRPr="00F15909" w:rsidRDefault="00417298" w:rsidP="00F15909">
            <w:r w:rsidRPr="00F15909">
              <w:t>Document Created</w:t>
            </w:r>
          </w:p>
        </w:tc>
        <w:tc>
          <w:tcPr>
            <w:tcW w:w="6322" w:type="dxa"/>
          </w:tcPr>
          <w:p w14:paraId="7F05B2C4" w14:textId="56685D62" w:rsidR="00417298" w:rsidRPr="00ED2A48" w:rsidRDefault="0038400E" w:rsidP="00DC0236">
            <w:pPr>
              <w:spacing w:before="60" w:after="60" w:line="240" w:lineRule="exact"/>
              <w:rPr>
                <w:szCs w:val="17"/>
              </w:rPr>
            </w:pPr>
            <w:r w:rsidRPr="00ED2A48">
              <w:rPr>
                <w:szCs w:val="17"/>
              </w:rPr>
              <w:t>June 2021</w:t>
            </w:r>
          </w:p>
        </w:tc>
      </w:tr>
      <w:tr w:rsidR="00417298" w14:paraId="7B4D29DA" w14:textId="77777777" w:rsidTr="00F06121">
        <w:tc>
          <w:tcPr>
            <w:tcW w:w="2977" w:type="dxa"/>
          </w:tcPr>
          <w:p w14:paraId="37FECCEF" w14:textId="029B42BF" w:rsidR="00417298" w:rsidRPr="00F15909" w:rsidRDefault="00417298" w:rsidP="00F15909">
            <w:r w:rsidRPr="00F15909">
              <w:t>Responsible Officer</w:t>
            </w:r>
          </w:p>
        </w:tc>
        <w:tc>
          <w:tcPr>
            <w:tcW w:w="6322" w:type="dxa"/>
          </w:tcPr>
          <w:p w14:paraId="1A759B63" w14:textId="77777777" w:rsidR="0038400E" w:rsidRPr="00ED2A48" w:rsidRDefault="0038400E" w:rsidP="00DC0236">
            <w:pPr>
              <w:spacing w:before="60" w:after="0" w:line="240" w:lineRule="exact"/>
              <w:rPr>
                <w:szCs w:val="17"/>
              </w:rPr>
            </w:pPr>
            <w:r w:rsidRPr="00620073">
              <w:rPr>
                <w:rFonts w:asciiTheme="majorHAnsi" w:hAnsiTheme="majorHAnsi"/>
                <w:szCs w:val="17"/>
              </w:rPr>
              <w:t>Tim Donovan</w:t>
            </w:r>
            <w:r w:rsidRPr="00ED2A48">
              <w:rPr>
                <w:szCs w:val="17"/>
              </w:rPr>
              <w:t xml:space="preserve"> – Program Leader Diversions</w:t>
            </w:r>
          </w:p>
          <w:p w14:paraId="4508BD26" w14:textId="47F9A313" w:rsidR="00417298" w:rsidRPr="00ED2A48" w:rsidRDefault="0038400E" w:rsidP="00DC0236">
            <w:pPr>
              <w:spacing w:before="0" w:after="60" w:line="240" w:lineRule="exact"/>
              <w:rPr>
                <w:szCs w:val="17"/>
              </w:rPr>
            </w:pPr>
            <w:r w:rsidRPr="00ED2A48">
              <w:rPr>
                <w:szCs w:val="17"/>
              </w:rPr>
              <w:t>Service Performance, Waterways and Catchment Operations</w:t>
            </w:r>
          </w:p>
        </w:tc>
      </w:tr>
      <w:tr w:rsidR="00417298" w14:paraId="761CF291" w14:textId="77777777" w:rsidTr="00F06121">
        <w:tc>
          <w:tcPr>
            <w:tcW w:w="2977" w:type="dxa"/>
          </w:tcPr>
          <w:p w14:paraId="3D290252" w14:textId="60FA9263" w:rsidR="00417298" w:rsidRPr="00F15909" w:rsidRDefault="00417298" w:rsidP="00F15909">
            <w:r w:rsidRPr="00F15909">
              <w:t>Reviewed by</w:t>
            </w:r>
          </w:p>
        </w:tc>
        <w:tc>
          <w:tcPr>
            <w:tcW w:w="6322" w:type="dxa"/>
          </w:tcPr>
          <w:p w14:paraId="1F1A812E" w14:textId="77777777" w:rsidR="0038400E" w:rsidRPr="00ED2A48" w:rsidRDefault="0038400E" w:rsidP="00DC0236">
            <w:pPr>
              <w:spacing w:before="60" w:after="0" w:line="240" w:lineRule="exact"/>
              <w:rPr>
                <w:szCs w:val="17"/>
              </w:rPr>
            </w:pPr>
            <w:r w:rsidRPr="00A53A19">
              <w:rPr>
                <w:rFonts w:asciiTheme="majorHAnsi" w:hAnsiTheme="majorHAnsi"/>
                <w:szCs w:val="17"/>
              </w:rPr>
              <w:t xml:space="preserve">Ross </w:t>
            </w:r>
            <w:proofErr w:type="spellStart"/>
            <w:r w:rsidRPr="00A53A19">
              <w:rPr>
                <w:rFonts w:asciiTheme="majorHAnsi" w:hAnsiTheme="majorHAnsi"/>
                <w:szCs w:val="17"/>
              </w:rPr>
              <w:t>Bleazby</w:t>
            </w:r>
            <w:proofErr w:type="spellEnd"/>
            <w:r w:rsidRPr="00ED2A48">
              <w:rPr>
                <w:szCs w:val="17"/>
              </w:rPr>
              <w:t xml:space="preserve"> – A/Team Leader</w:t>
            </w:r>
          </w:p>
          <w:p w14:paraId="56DA8DFD" w14:textId="77777777" w:rsidR="0038400E" w:rsidRPr="00ED2A48" w:rsidRDefault="0038400E" w:rsidP="00DA7335">
            <w:pPr>
              <w:spacing w:before="0" w:after="0" w:line="240" w:lineRule="exact"/>
              <w:rPr>
                <w:szCs w:val="17"/>
              </w:rPr>
            </w:pPr>
            <w:r w:rsidRPr="00ED2A48">
              <w:rPr>
                <w:szCs w:val="17"/>
              </w:rPr>
              <w:t>Service Performance, Waterways and Catchment Operations</w:t>
            </w:r>
          </w:p>
          <w:p w14:paraId="1985F94E" w14:textId="77777777" w:rsidR="0038400E" w:rsidRPr="00ED2A48" w:rsidRDefault="0038400E" w:rsidP="00DA7335">
            <w:pPr>
              <w:spacing w:before="0" w:after="0" w:line="240" w:lineRule="exact"/>
              <w:rPr>
                <w:szCs w:val="17"/>
              </w:rPr>
            </w:pPr>
            <w:r w:rsidRPr="00A53A19">
              <w:rPr>
                <w:rFonts w:asciiTheme="majorHAnsi" w:hAnsiTheme="majorHAnsi"/>
                <w:szCs w:val="17"/>
              </w:rPr>
              <w:t>Julie Bright</w:t>
            </w:r>
            <w:r w:rsidRPr="00ED2A48">
              <w:rPr>
                <w:szCs w:val="17"/>
              </w:rPr>
              <w:t xml:space="preserve"> – A/Manager Flood Preparedness &amp; Service Performance</w:t>
            </w:r>
          </w:p>
          <w:p w14:paraId="694AD010" w14:textId="2682347A" w:rsidR="00417298" w:rsidRPr="00ED2A48" w:rsidRDefault="0038400E" w:rsidP="00DC0236">
            <w:pPr>
              <w:spacing w:before="0" w:after="60" w:line="240" w:lineRule="exact"/>
              <w:rPr>
                <w:szCs w:val="17"/>
              </w:rPr>
            </w:pPr>
            <w:r w:rsidRPr="00ED2A48">
              <w:rPr>
                <w:szCs w:val="17"/>
              </w:rPr>
              <w:t>Waterways and Catchment Operations</w:t>
            </w:r>
          </w:p>
        </w:tc>
      </w:tr>
      <w:tr w:rsidR="00417298" w14:paraId="18009656" w14:textId="77777777" w:rsidTr="00F06121">
        <w:tc>
          <w:tcPr>
            <w:tcW w:w="2977" w:type="dxa"/>
          </w:tcPr>
          <w:p w14:paraId="61A2E741" w14:textId="5B28970A" w:rsidR="00417298" w:rsidRPr="00F15909" w:rsidRDefault="00417298" w:rsidP="00F15909">
            <w:r w:rsidRPr="00F15909">
              <w:t>Review Date</w:t>
            </w:r>
          </w:p>
        </w:tc>
        <w:tc>
          <w:tcPr>
            <w:tcW w:w="6322" w:type="dxa"/>
          </w:tcPr>
          <w:p w14:paraId="418EA299" w14:textId="0862CDE1" w:rsidR="00417298" w:rsidRPr="00ED2A48" w:rsidRDefault="00375746" w:rsidP="00DC0236">
            <w:pPr>
              <w:spacing w:before="60" w:after="60" w:line="240" w:lineRule="exact"/>
              <w:rPr>
                <w:szCs w:val="17"/>
              </w:rPr>
            </w:pPr>
            <w:r>
              <w:rPr>
                <w:szCs w:val="17"/>
              </w:rPr>
              <w:t>June 2024</w:t>
            </w:r>
          </w:p>
        </w:tc>
      </w:tr>
    </w:tbl>
    <w:p w14:paraId="04B4E22E" w14:textId="3869A460" w:rsidR="00417298" w:rsidRPr="00375746" w:rsidRDefault="00F06121" w:rsidP="00F06121">
      <w:pPr>
        <w:pStyle w:val="Heading3"/>
      </w:pPr>
      <w:bookmarkStart w:id="20" w:name="_Toc77102505"/>
      <w:r>
        <w:t>Document History</w:t>
      </w:r>
      <w:bookmarkEnd w:id="20"/>
    </w:p>
    <w:tbl>
      <w:tblPr>
        <w:tblStyle w:val="TableGrid"/>
        <w:tblW w:w="0" w:type="auto"/>
        <w:tblLook w:val="0620" w:firstRow="1" w:lastRow="0" w:firstColumn="0" w:lastColumn="0" w:noHBand="1" w:noVBand="1"/>
      </w:tblPr>
      <w:tblGrid>
        <w:gridCol w:w="2977"/>
        <w:gridCol w:w="6322"/>
      </w:tblGrid>
      <w:tr w:rsidR="00417298" w14:paraId="53E422DF" w14:textId="77777777" w:rsidTr="00F15909">
        <w:trPr>
          <w:cnfStyle w:val="100000000000" w:firstRow="1" w:lastRow="0" w:firstColumn="0" w:lastColumn="0" w:oddVBand="0" w:evenVBand="0" w:oddHBand="0" w:evenHBand="0" w:firstRowFirstColumn="0" w:firstRowLastColumn="0" w:lastRowFirstColumn="0" w:lastRowLastColumn="0"/>
        </w:trPr>
        <w:tc>
          <w:tcPr>
            <w:tcW w:w="2977" w:type="dxa"/>
          </w:tcPr>
          <w:p w14:paraId="7DB5D07F" w14:textId="45CB640F" w:rsidR="00417298" w:rsidRPr="008643BB" w:rsidRDefault="00F06121" w:rsidP="00DC0236">
            <w:pPr>
              <w:spacing w:before="60" w:after="60"/>
            </w:pPr>
            <w:r>
              <w:t>Item</w:t>
            </w:r>
          </w:p>
        </w:tc>
        <w:tc>
          <w:tcPr>
            <w:tcW w:w="6322" w:type="dxa"/>
          </w:tcPr>
          <w:p w14:paraId="430C8F59" w14:textId="106BF527" w:rsidR="00417298" w:rsidRPr="008643BB" w:rsidRDefault="00F06121" w:rsidP="00DC0236">
            <w:pPr>
              <w:spacing w:before="60" w:after="60"/>
            </w:pPr>
            <w:r>
              <w:t>Details</w:t>
            </w:r>
          </w:p>
        </w:tc>
      </w:tr>
      <w:tr w:rsidR="00417298" w14:paraId="352F0AB9" w14:textId="77777777" w:rsidTr="00F15909">
        <w:tc>
          <w:tcPr>
            <w:tcW w:w="2977" w:type="dxa"/>
          </w:tcPr>
          <w:p w14:paraId="721AA12C" w14:textId="7AED1893" w:rsidR="00417298" w:rsidRPr="00F15909" w:rsidRDefault="00417298" w:rsidP="00F15909">
            <w:r w:rsidRPr="00F15909">
              <w:t>Version Number</w:t>
            </w:r>
          </w:p>
        </w:tc>
        <w:tc>
          <w:tcPr>
            <w:tcW w:w="6322" w:type="dxa"/>
          </w:tcPr>
          <w:p w14:paraId="02A5FEDD" w14:textId="5987DA0B" w:rsidR="00417298" w:rsidRPr="00ED2A48" w:rsidRDefault="003D4CC1" w:rsidP="00DC0236">
            <w:pPr>
              <w:spacing w:before="60" w:after="60" w:line="240" w:lineRule="exact"/>
              <w:rPr>
                <w:szCs w:val="17"/>
              </w:rPr>
            </w:pPr>
            <w:r>
              <w:rPr>
                <w:szCs w:val="17"/>
              </w:rPr>
              <w:t>1.0</w:t>
            </w:r>
          </w:p>
        </w:tc>
      </w:tr>
      <w:tr w:rsidR="00417298" w14:paraId="29F5FF6D" w14:textId="77777777" w:rsidTr="00F15909">
        <w:tc>
          <w:tcPr>
            <w:tcW w:w="2977" w:type="dxa"/>
          </w:tcPr>
          <w:p w14:paraId="68BB3C04" w14:textId="5DA58A0C" w:rsidR="00417298" w:rsidRPr="00F15909" w:rsidRDefault="00417298" w:rsidP="00F15909">
            <w:r w:rsidRPr="00F15909">
              <w:t>Amendments</w:t>
            </w:r>
          </w:p>
        </w:tc>
        <w:tc>
          <w:tcPr>
            <w:tcW w:w="6322" w:type="dxa"/>
          </w:tcPr>
          <w:p w14:paraId="71FA4A01" w14:textId="70AA2E08" w:rsidR="00417298" w:rsidRPr="00ED2A48" w:rsidRDefault="00DA7335" w:rsidP="00DC0236">
            <w:pPr>
              <w:spacing w:before="60" w:after="60" w:line="240" w:lineRule="exact"/>
              <w:rPr>
                <w:szCs w:val="17"/>
              </w:rPr>
            </w:pPr>
            <w:r>
              <w:rPr>
                <w:szCs w:val="17"/>
              </w:rPr>
              <w:t>Nil.</w:t>
            </w:r>
          </w:p>
        </w:tc>
      </w:tr>
      <w:tr w:rsidR="00417298" w14:paraId="1617DF97" w14:textId="77777777" w:rsidTr="00F15909">
        <w:tc>
          <w:tcPr>
            <w:tcW w:w="2977" w:type="dxa"/>
          </w:tcPr>
          <w:p w14:paraId="5D54C433" w14:textId="1711A871" w:rsidR="00417298" w:rsidRPr="00F15909" w:rsidRDefault="00417298" w:rsidP="00F15909">
            <w:r w:rsidRPr="00F15909">
              <w:t>Authorised by</w:t>
            </w:r>
          </w:p>
        </w:tc>
        <w:tc>
          <w:tcPr>
            <w:tcW w:w="6322" w:type="dxa"/>
          </w:tcPr>
          <w:p w14:paraId="17F7BCEF" w14:textId="7A09F841" w:rsidR="00417298" w:rsidRPr="00ED2A48" w:rsidRDefault="003D4CC1" w:rsidP="00DC0236">
            <w:pPr>
              <w:spacing w:before="60" w:after="60" w:line="240" w:lineRule="exact"/>
              <w:rPr>
                <w:szCs w:val="17"/>
              </w:rPr>
            </w:pPr>
            <w:r>
              <w:rPr>
                <w:szCs w:val="17"/>
              </w:rPr>
              <w:t>Kirs</w:t>
            </w:r>
            <w:r w:rsidRPr="003D4CC1">
              <w:rPr>
                <w:szCs w:val="17"/>
              </w:rPr>
              <w:t>ten Shelly – General Manager Waterways &amp; Catchment Operation</w:t>
            </w:r>
            <w:r>
              <w:rPr>
                <w:szCs w:val="17"/>
              </w:rPr>
              <w:t>s</w:t>
            </w:r>
          </w:p>
        </w:tc>
      </w:tr>
      <w:tr w:rsidR="00417298" w14:paraId="4BA75E78" w14:textId="77777777" w:rsidTr="00F15909">
        <w:tc>
          <w:tcPr>
            <w:tcW w:w="2977" w:type="dxa"/>
          </w:tcPr>
          <w:p w14:paraId="2CE95143" w14:textId="7C063569" w:rsidR="00417298" w:rsidRPr="00F15909" w:rsidRDefault="00417298" w:rsidP="00F15909">
            <w:r w:rsidRPr="00F15909">
              <w:t>Action</w:t>
            </w:r>
          </w:p>
        </w:tc>
        <w:tc>
          <w:tcPr>
            <w:tcW w:w="6322" w:type="dxa"/>
          </w:tcPr>
          <w:p w14:paraId="0DDF5408" w14:textId="05C554B3" w:rsidR="00417298" w:rsidRPr="00ED2A48" w:rsidRDefault="003D4CC1" w:rsidP="00DC0236">
            <w:pPr>
              <w:spacing w:before="60" w:after="60" w:line="240" w:lineRule="exact"/>
              <w:rPr>
                <w:szCs w:val="17"/>
              </w:rPr>
            </w:pPr>
            <w:r>
              <w:rPr>
                <w:szCs w:val="17"/>
              </w:rPr>
              <w:t>Document Approved</w:t>
            </w:r>
          </w:p>
        </w:tc>
      </w:tr>
      <w:tr w:rsidR="00417298" w14:paraId="55EF0F6C" w14:textId="77777777" w:rsidTr="00F15909">
        <w:tc>
          <w:tcPr>
            <w:tcW w:w="2977" w:type="dxa"/>
          </w:tcPr>
          <w:p w14:paraId="6EDFF7D5" w14:textId="01A0C9FE" w:rsidR="00417298" w:rsidRPr="00F15909" w:rsidRDefault="00417298" w:rsidP="00F15909">
            <w:r w:rsidRPr="00F15909">
              <w:t>Date</w:t>
            </w:r>
          </w:p>
        </w:tc>
        <w:tc>
          <w:tcPr>
            <w:tcW w:w="6322" w:type="dxa"/>
          </w:tcPr>
          <w:p w14:paraId="2133A935" w14:textId="7AD3DB6F" w:rsidR="00417298" w:rsidRPr="00ED2A48" w:rsidRDefault="003D4CC1" w:rsidP="00DC0236">
            <w:pPr>
              <w:spacing w:before="60" w:after="60" w:line="240" w:lineRule="exact"/>
              <w:rPr>
                <w:szCs w:val="17"/>
              </w:rPr>
            </w:pPr>
            <w:r>
              <w:rPr>
                <w:szCs w:val="17"/>
              </w:rPr>
              <w:t>June 2021</w:t>
            </w:r>
          </w:p>
        </w:tc>
      </w:tr>
    </w:tbl>
    <w:p w14:paraId="188EBCD0" w14:textId="71553255" w:rsidR="00B25F79" w:rsidRPr="00B25F79" w:rsidRDefault="00FB30B6" w:rsidP="00B25F79">
      <w:pPr>
        <w:pStyle w:val="Heading2"/>
        <w:pageBreakBefore/>
        <w:numPr>
          <w:ilvl w:val="0"/>
          <w:numId w:val="0"/>
        </w:numPr>
        <w:spacing w:before="0"/>
      </w:pPr>
      <w:bookmarkStart w:id="21" w:name="_Toc77102506"/>
      <w:r>
        <w:lastRenderedPageBreak/>
        <w:t xml:space="preserve">Appendix A </w:t>
      </w:r>
      <w:r w:rsidR="00417298" w:rsidRPr="00B33697">
        <w:t>– Prohibited Activity and Penalties</w:t>
      </w:r>
      <w:bookmarkEnd w:id="21"/>
    </w:p>
    <w:p w14:paraId="15086576" w14:textId="77777777" w:rsidR="00417298" w:rsidRPr="00B33697" w:rsidRDefault="00417298" w:rsidP="00E31975">
      <w:pPr>
        <w:pStyle w:val="Heading2"/>
        <w:pageBreakBefore/>
        <w:numPr>
          <w:ilvl w:val="0"/>
          <w:numId w:val="0"/>
        </w:numPr>
        <w:spacing w:before="0"/>
        <w:sectPr w:rsidR="00417298" w:rsidRPr="00B33697" w:rsidSect="00E31975">
          <w:headerReference w:type="default" r:id="rId55"/>
          <w:footnotePr>
            <w:pos w:val="beneathText"/>
          </w:footnotePr>
          <w:type w:val="continuous"/>
          <w:pgSz w:w="11907" w:h="16839" w:code="9"/>
          <w:pgMar w:top="1418" w:right="1304" w:bottom="907" w:left="1304" w:header="284" w:footer="482" w:gutter="0"/>
          <w:cols w:space="340"/>
          <w:titlePg/>
          <w:docGrid w:linePitch="360"/>
          <w15:footnoteColumns w:val="1"/>
        </w:sectPr>
      </w:pPr>
    </w:p>
    <w:tbl>
      <w:tblPr>
        <w:tblStyle w:val="TableGrid"/>
        <w:tblW w:w="0" w:type="auto"/>
        <w:tblLook w:val="06A0" w:firstRow="1" w:lastRow="0" w:firstColumn="1" w:lastColumn="0" w:noHBand="1" w:noVBand="1"/>
      </w:tblPr>
      <w:tblGrid>
        <w:gridCol w:w="4649"/>
        <w:gridCol w:w="4650"/>
      </w:tblGrid>
      <w:tr w:rsidR="00B33697" w:rsidRPr="00B33697" w14:paraId="06521D9F" w14:textId="77777777" w:rsidTr="0012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Mar>
              <w:right w:w="142" w:type="dxa"/>
            </w:tcMar>
          </w:tcPr>
          <w:p w14:paraId="4EA2F0B6" w14:textId="43C6EF4A" w:rsidR="006E2668" w:rsidRPr="00120715" w:rsidRDefault="006E2668" w:rsidP="00120715">
            <w:r w:rsidRPr="00120715">
              <w:t>Offences Relating to Take and Use of Water, Works of a Water Corporation and Breaches of Licence Conditions</w:t>
            </w:r>
          </w:p>
        </w:tc>
        <w:tc>
          <w:tcPr>
            <w:tcW w:w="4650" w:type="dxa"/>
            <w:tcMar>
              <w:right w:w="142" w:type="dxa"/>
            </w:tcMar>
          </w:tcPr>
          <w:p w14:paraId="5BF94ED5" w14:textId="49FEE4CB" w:rsidR="006E2668" w:rsidRPr="00120715" w:rsidRDefault="006E2668" w:rsidP="00120715">
            <w:pPr>
              <w:cnfStyle w:val="100000000000" w:firstRow="1" w:lastRow="0" w:firstColumn="0" w:lastColumn="0" w:oddVBand="0" w:evenVBand="0" w:oddHBand="0" w:evenHBand="0" w:firstRowFirstColumn="0" w:firstRowLastColumn="0" w:lastRowFirstColumn="0" w:lastRowLastColumn="0"/>
            </w:pPr>
            <w:r w:rsidRPr="00120715">
              <w:t>Penalty</w:t>
            </w:r>
          </w:p>
        </w:tc>
      </w:tr>
      <w:tr w:rsidR="00830820" w14:paraId="13BD8A2F" w14:textId="77777777" w:rsidTr="00120715">
        <w:tc>
          <w:tcPr>
            <w:cnfStyle w:val="001000000000" w:firstRow="0" w:lastRow="0" w:firstColumn="1" w:lastColumn="0" w:oddVBand="0" w:evenVBand="0" w:oddHBand="0" w:evenHBand="0" w:firstRowFirstColumn="0" w:firstRowLastColumn="0" w:lastRowFirstColumn="0" w:lastRowLastColumn="0"/>
            <w:tcW w:w="4649" w:type="dxa"/>
            <w:tcMar>
              <w:right w:w="142" w:type="dxa"/>
            </w:tcMar>
          </w:tcPr>
          <w:p w14:paraId="039809AF" w14:textId="33EEB8F3" w:rsidR="006E2668" w:rsidRPr="006D5E2A" w:rsidRDefault="006E2668" w:rsidP="006D5E2A">
            <w:pPr>
              <w:rPr>
                <w:rStyle w:val="Bold"/>
              </w:rPr>
            </w:pPr>
            <w:r w:rsidRPr="006D5E2A">
              <w:rPr>
                <w:rStyle w:val="Bold"/>
              </w:rPr>
              <w:t xml:space="preserve">Taking or using water from a relevant water source, in a non- declared water system without authorisation under the </w:t>
            </w:r>
            <w:proofErr w:type="spellStart"/>
            <w:r w:rsidRPr="006D5E2A">
              <w:rPr>
                <w:rStyle w:val="Bold"/>
              </w:rPr>
              <w:t>VWA</w:t>
            </w:r>
            <w:proofErr w:type="spellEnd"/>
            <w:r w:rsidRPr="006D5E2A">
              <w:rPr>
                <w:rStyle w:val="Bold"/>
              </w:rPr>
              <w:t xml:space="preserve"> or any other Act.</w:t>
            </w:r>
          </w:p>
          <w:p w14:paraId="32BD2A97" w14:textId="0B9B2865" w:rsidR="006E2668" w:rsidRPr="0036101E" w:rsidRDefault="006E2668" w:rsidP="00237B39">
            <w:r w:rsidRPr="00E31975">
              <w:t>Recklessly</w:t>
            </w:r>
            <w:hyperlink w:anchor="Penalty1" w:history="1">
              <w:r w:rsidR="0006287D" w:rsidRPr="00E31975">
                <w:rPr>
                  <w:rStyle w:val="Hyperlink"/>
                  <w:vertAlign w:val="superscript"/>
                </w:rPr>
                <w:t>1</w:t>
              </w:r>
            </w:hyperlink>
            <w:r w:rsidRPr="00E31975">
              <w:t xml:space="preserve"> or knowingly</w:t>
            </w:r>
            <w:hyperlink w:anchor="Penalty2" w:history="1">
              <w:r w:rsidR="0006287D" w:rsidRPr="00E31975">
                <w:rPr>
                  <w:rStyle w:val="Hyperlink"/>
                  <w:vertAlign w:val="superscript"/>
                </w:rPr>
                <w:t>2</w:t>
              </w:r>
            </w:hyperlink>
            <w:r w:rsidRPr="00E31975">
              <w:t xml:space="preserve"> taking, </w:t>
            </w:r>
            <w:proofErr w:type="gramStart"/>
            <w:r w:rsidRPr="00E31975">
              <w:t>using</w:t>
            </w:r>
            <w:proofErr w:type="gramEnd"/>
            <w:r w:rsidRPr="00E31975">
              <w:t xml:space="preserve"> or diverting a water corporation’s water without consent or auth</w:t>
            </w:r>
            <w:r w:rsidRPr="0036101E">
              <w:t>orisation resulting in:</w:t>
            </w:r>
          </w:p>
          <w:p w14:paraId="03B37415" w14:textId="246596E0" w:rsidR="00120715" w:rsidRPr="00120715" w:rsidRDefault="009C14A9" w:rsidP="00057862">
            <w:pPr>
              <w:pStyle w:val="NoSpacing"/>
              <w:tabs>
                <w:tab w:val="left" w:pos="397"/>
              </w:tabs>
              <w:ind w:left="397" w:hanging="397"/>
            </w:pPr>
            <w:r w:rsidRPr="0036101E">
              <w:t>(a)</w:t>
            </w:r>
            <w:r w:rsidR="00120715">
              <w:tab/>
            </w:r>
            <w:r w:rsidR="006E2668" w:rsidRPr="0036101E">
              <w:t>l</w:t>
            </w:r>
            <w:r w:rsidR="006E2668" w:rsidRPr="00120715">
              <w:t xml:space="preserve">and, </w:t>
            </w:r>
            <w:proofErr w:type="gramStart"/>
            <w:r w:rsidR="006E2668" w:rsidRPr="00120715">
              <w:t>works</w:t>
            </w:r>
            <w:proofErr w:type="gramEnd"/>
            <w:r w:rsidR="006E2668" w:rsidRPr="00120715">
              <w:t xml:space="preserve"> or water being seriously damaged; or</w:t>
            </w:r>
          </w:p>
          <w:p w14:paraId="0FE28803" w14:textId="5958170D" w:rsidR="006E2668" w:rsidRPr="0036101E" w:rsidRDefault="009C14A9" w:rsidP="00057862">
            <w:pPr>
              <w:pStyle w:val="NoSpacing"/>
              <w:tabs>
                <w:tab w:val="left" w:pos="397"/>
              </w:tabs>
              <w:ind w:left="397" w:hanging="397"/>
            </w:pPr>
            <w:r w:rsidRPr="00120715">
              <w:t>(b)</w:t>
            </w:r>
            <w:r w:rsidR="00120715">
              <w:tab/>
            </w:r>
            <w:r w:rsidR="006E2668" w:rsidRPr="00120715">
              <w:t>another pe</w:t>
            </w:r>
            <w:r w:rsidR="006E2668" w:rsidRPr="0036101E">
              <w:t>rson suffering substantial economic loss.</w:t>
            </w:r>
          </w:p>
          <w:p w14:paraId="174700E1" w14:textId="008890AB" w:rsidR="006E2668" w:rsidRPr="00120715" w:rsidRDefault="006E2668" w:rsidP="00120715">
            <w:r w:rsidRPr="0036101E">
              <w:t>Section 63</w:t>
            </w:r>
          </w:p>
        </w:tc>
        <w:tc>
          <w:tcPr>
            <w:tcW w:w="4650" w:type="dxa"/>
            <w:tcMar>
              <w:right w:w="142" w:type="dxa"/>
            </w:tcMar>
          </w:tcPr>
          <w:p w14:paraId="216A060D" w14:textId="005C4E78" w:rsidR="006E2668" w:rsidRPr="0036101E" w:rsidRDefault="006E2668" w:rsidP="0036101E">
            <w:pPr>
              <w:spacing w:after="120" w:line="22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Cs w:val="17"/>
              </w:rPr>
            </w:pPr>
            <w:r w:rsidRPr="00AE65A3">
              <w:rPr>
                <w:rFonts w:asciiTheme="majorHAnsi" w:hAnsiTheme="majorHAnsi"/>
                <w:szCs w:val="17"/>
              </w:rPr>
              <w:t>Individual, 240 penalty units; Body</w:t>
            </w:r>
            <w:r w:rsidRPr="0036101E">
              <w:rPr>
                <w:rFonts w:asciiTheme="majorHAnsi" w:hAnsiTheme="majorHAnsi"/>
                <w:szCs w:val="17"/>
              </w:rPr>
              <w:t xml:space="preserve"> corporate, 1200 penalty units.</w:t>
            </w:r>
          </w:p>
          <w:p w14:paraId="10E45DE3" w14:textId="3ACA35B3" w:rsidR="006E2668" w:rsidRDefault="0027385F" w:rsidP="00237B39">
            <w:pPr>
              <w:cnfStyle w:val="000000000000" w:firstRow="0" w:lastRow="0" w:firstColumn="0" w:lastColumn="0" w:oddVBand="0" w:evenVBand="0" w:oddHBand="0" w:evenHBand="0" w:firstRowFirstColumn="0" w:firstRowLastColumn="0" w:lastRowFirstColumn="0" w:lastRowLastColumn="0"/>
            </w:pPr>
            <w:bookmarkStart w:id="22" w:name="Penalty1"/>
            <w:r w:rsidRPr="0027385F">
              <w:rPr>
                <w:vertAlign w:val="superscript"/>
              </w:rPr>
              <w:t>1</w:t>
            </w:r>
            <w:bookmarkEnd w:id="22"/>
            <w:r w:rsidR="006E2668">
              <w:t>Individual, 5 years imprisonment or 600 penalty units or both; Body corporate, 3000 penalty units.</w:t>
            </w:r>
          </w:p>
          <w:p w14:paraId="19F98059" w14:textId="1634BDA6" w:rsidR="006E2668" w:rsidRDefault="0027385F" w:rsidP="00237B39">
            <w:pPr>
              <w:cnfStyle w:val="000000000000" w:firstRow="0" w:lastRow="0" w:firstColumn="0" w:lastColumn="0" w:oddVBand="0" w:evenVBand="0" w:oddHBand="0" w:evenHBand="0" w:firstRowFirstColumn="0" w:firstRowLastColumn="0" w:lastRowFirstColumn="0" w:lastRowLastColumn="0"/>
            </w:pPr>
            <w:bookmarkStart w:id="23" w:name="Penalty2"/>
            <w:r w:rsidRPr="0027385F">
              <w:rPr>
                <w:vertAlign w:val="superscript"/>
              </w:rPr>
              <w:t>2</w:t>
            </w:r>
            <w:bookmarkEnd w:id="23"/>
            <w:r w:rsidR="006E2668">
              <w:t>Individual, 10 years imprisonment or 1200 penalty units or both; Body corporate, 6000 penalty units.</w:t>
            </w:r>
          </w:p>
        </w:tc>
      </w:tr>
      <w:tr w:rsidR="00830820" w14:paraId="26A535A9" w14:textId="77777777" w:rsidTr="00120715">
        <w:tc>
          <w:tcPr>
            <w:cnfStyle w:val="001000000000" w:firstRow="0" w:lastRow="0" w:firstColumn="1" w:lastColumn="0" w:oddVBand="0" w:evenVBand="0" w:oddHBand="0" w:evenHBand="0" w:firstRowFirstColumn="0" w:firstRowLastColumn="0" w:lastRowFirstColumn="0" w:lastRowLastColumn="0"/>
            <w:tcW w:w="4649" w:type="dxa"/>
            <w:tcMar>
              <w:right w:w="142" w:type="dxa"/>
            </w:tcMar>
          </w:tcPr>
          <w:p w14:paraId="73E18C7E" w14:textId="51FF837C" w:rsidR="006E2668" w:rsidRPr="006D5E2A" w:rsidRDefault="006E2668" w:rsidP="006D5E2A">
            <w:pPr>
              <w:rPr>
                <w:rStyle w:val="Bold"/>
              </w:rPr>
            </w:pPr>
            <w:r w:rsidRPr="006D5E2A">
              <w:rPr>
                <w:rStyle w:val="Bold"/>
              </w:rPr>
              <w:t xml:space="preserve">Taking, </w:t>
            </w:r>
            <w:proofErr w:type="gramStart"/>
            <w:r w:rsidRPr="006D5E2A">
              <w:rPr>
                <w:rStyle w:val="Bold"/>
              </w:rPr>
              <w:t>using</w:t>
            </w:r>
            <w:proofErr w:type="gramEnd"/>
            <w:r w:rsidRPr="006D5E2A">
              <w:rPr>
                <w:rStyle w:val="Bold"/>
              </w:rPr>
              <w:t xml:space="preserve"> or diverting a water corporation’s water without consent or authorisation under the </w:t>
            </w:r>
            <w:proofErr w:type="spellStart"/>
            <w:r w:rsidRPr="006D5E2A">
              <w:rPr>
                <w:rStyle w:val="Bold"/>
              </w:rPr>
              <w:t>VWA</w:t>
            </w:r>
            <w:proofErr w:type="spellEnd"/>
            <w:r w:rsidRPr="006D5E2A">
              <w:rPr>
                <w:rStyle w:val="Bold"/>
              </w:rPr>
              <w:t xml:space="preserve"> or any other Act.</w:t>
            </w:r>
          </w:p>
          <w:p w14:paraId="5C2028B8" w14:textId="17120C03" w:rsidR="006E2668" w:rsidRPr="0036101E" w:rsidRDefault="0027385F" w:rsidP="00237B39">
            <w:r w:rsidRPr="00AE65A3">
              <w:t>Recklessly</w:t>
            </w:r>
            <w:hyperlink w:anchor="Penalty1b" w:history="1">
              <w:r w:rsidRPr="00E31975">
                <w:rPr>
                  <w:rStyle w:val="Hyperlink"/>
                  <w:vertAlign w:val="superscript"/>
                </w:rPr>
                <w:t>1</w:t>
              </w:r>
            </w:hyperlink>
            <w:r w:rsidRPr="00AE65A3">
              <w:t xml:space="preserve"> or k</w:t>
            </w:r>
            <w:r w:rsidRPr="0036101E">
              <w:t>nowingly</w:t>
            </w:r>
            <w:hyperlink w:anchor="Penalty2b" w:history="1">
              <w:r w:rsidRPr="00E31975">
                <w:rPr>
                  <w:rStyle w:val="Hyperlink"/>
                  <w:vertAlign w:val="superscript"/>
                </w:rPr>
                <w:t>2</w:t>
              </w:r>
            </w:hyperlink>
            <w:r w:rsidRPr="0036101E">
              <w:t xml:space="preserve"> </w:t>
            </w:r>
            <w:r w:rsidR="006E2668" w:rsidRPr="0036101E">
              <w:t xml:space="preserve">taking, </w:t>
            </w:r>
            <w:proofErr w:type="gramStart"/>
            <w:r w:rsidR="006E2668" w:rsidRPr="0036101E">
              <w:t>using</w:t>
            </w:r>
            <w:proofErr w:type="gramEnd"/>
            <w:r w:rsidR="006E2668" w:rsidRPr="0036101E">
              <w:t xml:space="preserve"> or diverting a water corporation’s water without consent or authorisation resulting in:</w:t>
            </w:r>
          </w:p>
          <w:p w14:paraId="30FA1C6B" w14:textId="5CE26ADD" w:rsidR="00120715" w:rsidRPr="003D7D70" w:rsidRDefault="00496647" w:rsidP="00057862">
            <w:pPr>
              <w:pStyle w:val="NoSpacing"/>
              <w:tabs>
                <w:tab w:val="left" w:pos="397"/>
              </w:tabs>
              <w:ind w:left="397" w:hanging="397"/>
            </w:pPr>
            <w:r w:rsidRPr="003D7D70">
              <w:t>(</w:t>
            </w:r>
            <w:r w:rsidR="003D7D70">
              <w:t>a</w:t>
            </w:r>
            <w:r w:rsidRPr="003D7D70">
              <w:t>)</w:t>
            </w:r>
            <w:r w:rsidR="00120715" w:rsidRPr="003D7D70">
              <w:tab/>
            </w:r>
            <w:r w:rsidR="006E2668" w:rsidRPr="003D7D70">
              <w:t xml:space="preserve">land, </w:t>
            </w:r>
            <w:proofErr w:type="gramStart"/>
            <w:r w:rsidR="006E2668" w:rsidRPr="003D7D70">
              <w:t>works</w:t>
            </w:r>
            <w:proofErr w:type="gramEnd"/>
            <w:r w:rsidR="006E2668" w:rsidRPr="003D7D70">
              <w:t xml:space="preserve"> or water being seriously damaged; or</w:t>
            </w:r>
          </w:p>
          <w:p w14:paraId="666BAF4D" w14:textId="7CBDEB36" w:rsidR="006E2668" w:rsidRPr="0036101E" w:rsidRDefault="00496647" w:rsidP="00057862">
            <w:pPr>
              <w:pStyle w:val="NoSpacing"/>
              <w:tabs>
                <w:tab w:val="left" w:pos="397"/>
              </w:tabs>
              <w:ind w:left="397" w:hanging="397"/>
            </w:pPr>
            <w:r w:rsidRPr="003D7D70">
              <w:t>(</w:t>
            </w:r>
            <w:r w:rsidR="003D7D70">
              <w:t>b</w:t>
            </w:r>
            <w:r w:rsidRPr="003D7D70">
              <w:t>)</w:t>
            </w:r>
            <w:r w:rsidR="00057862" w:rsidRPr="003D7D70">
              <w:tab/>
            </w:r>
            <w:r w:rsidR="006E2668" w:rsidRPr="003D7D70">
              <w:t>another</w:t>
            </w:r>
            <w:r w:rsidR="006E2668" w:rsidRPr="00057862">
              <w:t xml:space="preserve"> person suffering substantial economic loss.</w:t>
            </w:r>
          </w:p>
          <w:p w14:paraId="696AFB39" w14:textId="4C310845" w:rsidR="006E2668" w:rsidRPr="00120715" w:rsidRDefault="006E2668" w:rsidP="00120715">
            <w:r w:rsidRPr="0036101E">
              <w:t>Section 289</w:t>
            </w:r>
          </w:p>
        </w:tc>
        <w:tc>
          <w:tcPr>
            <w:tcW w:w="4650" w:type="dxa"/>
            <w:tcMar>
              <w:right w:w="142" w:type="dxa"/>
            </w:tcMar>
          </w:tcPr>
          <w:p w14:paraId="1B1B5E93" w14:textId="6154DFF0" w:rsidR="006E2668" w:rsidRPr="0036101E" w:rsidRDefault="006E2668" w:rsidP="0036101E">
            <w:pPr>
              <w:spacing w:after="120" w:line="22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Cs w:val="17"/>
              </w:rPr>
            </w:pPr>
            <w:r w:rsidRPr="0036101E">
              <w:rPr>
                <w:rFonts w:asciiTheme="majorHAnsi" w:hAnsiTheme="majorHAnsi"/>
                <w:szCs w:val="17"/>
              </w:rPr>
              <w:t xml:space="preserve">Individual, 240 penalty units; Body corporate, </w:t>
            </w:r>
            <w:r w:rsidRPr="0036101E">
              <w:rPr>
                <w:rFonts w:asciiTheme="majorHAnsi" w:hAnsiTheme="majorHAnsi"/>
                <w:szCs w:val="17"/>
              </w:rPr>
              <w:br/>
              <w:t>1200 penalty units.</w:t>
            </w:r>
          </w:p>
          <w:p w14:paraId="7960C3C3" w14:textId="7867692B" w:rsidR="006E2668" w:rsidRDefault="00C040B2" w:rsidP="00237B39">
            <w:pPr>
              <w:cnfStyle w:val="000000000000" w:firstRow="0" w:lastRow="0" w:firstColumn="0" w:lastColumn="0" w:oddVBand="0" w:evenVBand="0" w:oddHBand="0" w:evenHBand="0" w:firstRowFirstColumn="0" w:firstRowLastColumn="0" w:lastRowFirstColumn="0" w:lastRowLastColumn="0"/>
            </w:pPr>
            <w:bookmarkStart w:id="24" w:name="Penalty1b"/>
            <w:r w:rsidRPr="0027385F">
              <w:rPr>
                <w:vertAlign w:val="superscript"/>
              </w:rPr>
              <w:t>1</w:t>
            </w:r>
            <w:bookmarkEnd w:id="24"/>
            <w:r>
              <w:t>Individual</w:t>
            </w:r>
            <w:r w:rsidR="006E2668">
              <w:t>, 5 years imprisonment or 600 penalty units or both; Body corporate, 3000 penalty units.</w:t>
            </w:r>
          </w:p>
          <w:p w14:paraId="4834A4DB" w14:textId="6C15AA57" w:rsidR="006E2668" w:rsidRDefault="00C040B2" w:rsidP="00237B39">
            <w:pPr>
              <w:cnfStyle w:val="000000000000" w:firstRow="0" w:lastRow="0" w:firstColumn="0" w:lastColumn="0" w:oddVBand="0" w:evenVBand="0" w:oddHBand="0" w:evenHBand="0" w:firstRowFirstColumn="0" w:firstRowLastColumn="0" w:lastRowFirstColumn="0" w:lastRowLastColumn="0"/>
            </w:pPr>
            <w:bookmarkStart w:id="25" w:name="Penalty2b"/>
            <w:r w:rsidRPr="0027385F">
              <w:rPr>
                <w:vertAlign w:val="superscript"/>
              </w:rPr>
              <w:t>2</w:t>
            </w:r>
            <w:bookmarkEnd w:id="25"/>
            <w:r>
              <w:t>Individual</w:t>
            </w:r>
            <w:r w:rsidR="006E2668">
              <w:t>, 10 years imprisonment or 1200 penalty units or both; Body corporate, 6000 penalty units.</w:t>
            </w:r>
          </w:p>
        </w:tc>
      </w:tr>
      <w:tr w:rsidR="00830820" w14:paraId="0D406E3C" w14:textId="77777777" w:rsidTr="00120715">
        <w:tc>
          <w:tcPr>
            <w:cnfStyle w:val="001000000000" w:firstRow="0" w:lastRow="0" w:firstColumn="1" w:lastColumn="0" w:oddVBand="0" w:evenVBand="0" w:oddHBand="0" w:evenHBand="0" w:firstRowFirstColumn="0" w:firstRowLastColumn="0" w:lastRowFirstColumn="0" w:lastRowLastColumn="0"/>
            <w:tcW w:w="4649" w:type="dxa"/>
            <w:tcMar>
              <w:right w:w="142" w:type="dxa"/>
            </w:tcMar>
          </w:tcPr>
          <w:p w14:paraId="441B25A2" w14:textId="0C0FCCC5" w:rsidR="006E2668" w:rsidRPr="006D5E2A" w:rsidRDefault="006E2668" w:rsidP="006D5E2A">
            <w:pPr>
              <w:rPr>
                <w:rStyle w:val="Bold"/>
              </w:rPr>
            </w:pPr>
            <w:r w:rsidRPr="006D5E2A">
              <w:rPr>
                <w:rStyle w:val="Bold"/>
              </w:rPr>
              <w:t xml:space="preserve">Interfering with the flow of water in any works under the control and management of a water corporation without consent or authorisation under the </w:t>
            </w:r>
            <w:proofErr w:type="spellStart"/>
            <w:r w:rsidRPr="006D5E2A">
              <w:rPr>
                <w:rStyle w:val="Bold"/>
              </w:rPr>
              <w:t>VWA</w:t>
            </w:r>
            <w:proofErr w:type="spellEnd"/>
            <w:r w:rsidRPr="006D5E2A">
              <w:rPr>
                <w:rStyle w:val="Bold"/>
              </w:rPr>
              <w:t xml:space="preserve"> or any other Act.</w:t>
            </w:r>
          </w:p>
          <w:p w14:paraId="196F10A3" w14:textId="47FC162F" w:rsidR="006E2668" w:rsidRPr="0036101E" w:rsidRDefault="0027385F" w:rsidP="00237B39">
            <w:r w:rsidRPr="00AE65A3">
              <w:t>Recklessly</w:t>
            </w:r>
            <w:hyperlink w:anchor="Penalty1c" w:history="1">
              <w:r w:rsidRPr="00E31975">
                <w:rPr>
                  <w:rStyle w:val="Hyperlink"/>
                  <w:vertAlign w:val="superscript"/>
                </w:rPr>
                <w:t>1</w:t>
              </w:r>
            </w:hyperlink>
            <w:r w:rsidRPr="00AE65A3">
              <w:t xml:space="preserve"> or knowingly</w:t>
            </w:r>
            <w:hyperlink w:anchor="Penalty2c" w:history="1">
              <w:r w:rsidRPr="00E31975">
                <w:rPr>
                  <w:rStyle w:val="Hyperlink"/>
                  <w:vertAlign w:val="superscript"/>
                </w:rPr>
                <w:t>2</w:t>
              </w:r>
            </w:hyperlink>
            <w:r w:rsidRPr="0036101E">
              <w:t xml:space="preserve"> </w:t>
            </w:r>
            <w:r w:rsidR="006E2668" w:rsidRPr="0036101E">
              <w:t xml:space="preserve">interfering with the flow of water in any works under the control and management of a water corporation without consent or authorisation under the </w:t>
            </w:r>
            <w:proofErr w:type="spellStart"/>
            <w:r w:rsidR="006E2668" w:rsidRPr="0036101E">
              <w:t>VWA</w:t>
            </w:r>
            <w:proofErr w:type="spellEnd"/>
            <w:r w:rsidR="006E2668" w:rsidRPr="0036101E">
              <w:t xml:space="preserve"> or any other Act, resulting in:</w:t>
            </w:r>
          </w:p>
          <w:p w14:paraId="4CF298F8" w14:textId="77777777" w:rsidR="00120715" w:rsidRDefault="00496647" w:rsidP="00057862">
            <w:pPr>
              <w:pStyle w:val="NoSpacing"/>
              <w:tabs>
                <w:tab w:val="left" w:pos="397"/>
              </w:tabs>
              <w:ind w:left="397" w:hanging="397"/>
            </w:pPr>
            <w:r w:rsidRPr="0036101E">
              <w:t>(a)</w:t>
            </w:r>
            <w:r w:rsidR="00120715">
              <w:tab/>
            </w:r>
            <w:r w:rsidR="006E2668" w:rsidRPr="0036101E">
              <w:t xml:space="preserve">land, </w:t>
            </w:r>
            <w:proofErr w:type="gramStart"/>
            <w:r w:rsidR="006E2668" w:rsidRPr="0036101E">
              <w:t>works</w:t>
            </w:r>
            <w:proofErr w:type="gramEnd"/>
            <w:r w:rsidR="006E2668" w:rsidRPr="0036101E">
              <w:t xml:space="preserve"> or water being seriously damaged; or</w:t>
            </w:r>
          </w:p>
          <w:p w14:paraId="6202C0FD" w14:textId="18DBE7B4" w:rsidR="006E2668" w:rsidRPr="0036101E" w:rsidRDefault="00496647" w:rsidP="00057862">
            <w:pPr>
              <w:pStyle w:val="NoSpacing"/>
              <w:tabs>
                <w:tab w:val="left" w:pos="397"/>
              </w:tabs>
              <w:ind w:left="397" w:hanging="397"/>
            </w:pPr>
            <w:r w:rsidRPr="0036101E">
              <w:t>(b)</w:t>
            </w:r>
            <w:r w:rsidR="00057862">
              <w:tab/>
            </w:r>
            <w:r w:rsidR="006E2668" w:rsidRPr="0036101E">
              <w:t>another person suffering substantial economic loss.</w:t>
            </w:r>
          </w:p>
          <w:p w14:paraId="2B084E8A" w14:textId="1EB28AF2" w:rsidR="006E2668" w:rsidRPr="00120715" w:rsidRDefault="006E2668" w:rsidP="00120715">
            <w:r w:rsidRPr="0036101E">
              <w:t>Section 289B</w:t>
            </w:r>
          </w:p>
        </w:tc>
        <w:tc>
          <w:tcPr>
            <w:tcW w:w="4650" w:type="dxa"/>
            <w:tcMar>
              <w:right w:w="142" w:type="dxa"/>
            </w:tcMar>
          </w:tcPr>
          <w:p w14:paraId="18929C7C" w14:textId="703AF7CE" w:rsidR="006E2668" w:rsidRPr="0036101E" w:rsidRDefault="006E2668" w:rsidP="00982D60">
            <w:pPr>
              <w:spacing w:after="120" w:line="22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Cs w:val="17"/>
              </w:rPr>
            </w:pPr>
            <w:r w:rsidRPr="0036101E">
              <w:rPr>
                <w:rFonts w:asciiTheme="majorHAnsi" w:hAnsiTheme="majorHAnsi"/>
                <w:szCs w:val="17"/>
              </w:rPr>
              <w:t>Individual, 240 penalty units; Body corporate, 1200 penalty units.</w:t>
            </w:r>
          </w:p>
          <w:p w14:paraId="65274986" w14:textId="064C62DF" w:rsidR="006E2668" w:rsidRPr="0036101E" w:rsidRDefault="00C040B2" w:rsidP="00237B39">
            <w:pPr>
              <w:cnfStyle w:val="000000000000" w:firstRow="0" w:lastRow="0" w:firstColumn="0" w:lastColumn="0" w:oddVBand="0" w:evenVBand="0" w:oddHBand="0" w:evenHBand="0" w:firstRowFirstColumn="0" w:firstRowLastColumn="0" w:lastRowFirstColumn="0" w:lastRowLastColumn="0"/>
            </w:pPr>
            <w:bookmarkStart w:id="26" w:name="Penalty1c"/>
            <w:r w:rsidRPr="0036101E">
              <w:rPr>
                <w:vertAlign w:val="superscript"/>
              </w:rPr>
              <w:t>1</w:t>
            </w:r>
            <w:bookmarkEnd w:id="26"/>
            <w:r w:rsidRPr="0036101E">
              <w:t>Individual</w:t>
            </w:r>
            <w:r w:rsidR="006E2668" w:rsidRPr="0036101E">
              <w:t>, 5 years imprisonment or 600 penalty units or both; Body corporate, 3000 penalty units.</w:t>
            </w:r>
          </w:p>
          <w:p w14:paraId="78B9DC2C" w14:textId="21418C1B" w:rsidR="006E2668" w:rsidRDefault="00C040B2" w:rsidP="00237B39">
            <w:pPr>
              <w:cnfStyle w:val="000000000000" w:firstRow="0" w:lastRow="0" w:firstColumn="0" w:lastColumn="0" w:oddVBand="0" w:evenVBand="0" w:oddHBand="0" w:evenHBand="0" w:firstRowFirstColumn="0" w:firstRowLastColumn="0" w:lastRowFirstColumn="0" w:lastRowLastColumn="0"/>
            </w:pPr>
            <w:bookmarkStart w:id="27" w:name="Penalty2c"/>
            <w:r w:rsidRPr="0036101E">
              <w:rPr>
                <w:vertAlign w:val="superscript"/>
              </w:rPr>
              <w:t>2</w:t>
            </w:r>
            <w:bookmarkEnd w:id="27"/>
            <w:r w:rsidRPr="0036101E">
              <w:t>Individual</w:t>
            </w:r>
            <w:r w:rsidR="006E2668" w:rsidRPr="0036101E">
              <w:t>, 10 years imprisonment or 1200 penalty units or both; Body corporate, 6000 penalty units.</w:t>
            </w:r>
          </w:p>
        </w:tc>
      </w:tr>
      <w:tr w:rsidR="00E31975" w14:paraId="5A702728" w14:textId="77777777" w:rsidTr="00120715">
        <w:tc>
          <w:tcPr>
            <w:cnfStyle w:val="001000000000" w:firstRow="0" w:lastRow="0" w:firstColumn="1" w:lastColumn="0" w:oddVBand="0" w:evenVBand="0" w:oddHBand="0" w:evenHBand="0" w:firstRowFirstColumn="0" w:firstRowLastColumn="0" w:lastRowFirstColumn="0" w:lastRowLastColumn="0"/>
            <w:tcW w:w="4649" w:type="dxa"/>
            <w:tcMar>
              <w:right w:w="142" w:type="dxa"/>
            </w:tcMar>
          </w:tcPr>
          <w:p w14:paraId="7152DE77" w14:textId="77777777" w:rsidR="00E31975" w:rsidRPr="006D5E2A" w:rsidRDefault="00E31975" w:rsidP="006D5E2A">
            <w:pPr>
              <w:rPr>
                <w:rStyle w:val="Bold"/>
              </w:rPr>
            </w:pPr>
            <w:r w:rsidRPr="006D5E2A">
              <w:rPr>
                <w:rStyle w:val="Bold"/>
              </w:rPr>
              <w:t>Failing to comply with a notice of contravention.</w:t>
            </w:r>
          </w:p>
          <w:p w14:paraId="52DC10CA" w14:textId="132D5F43" w:rsidR="00E31975" w:rsidRPr="00E31975" w:rsidRDefault="00E31975" w:rsidP="00E31975">
            <w:r w:rsidRPr="0036101E">
              <w:t>Section 151</w:t>
            </w:r>
          </w:p>
        </w:tc>
        <w:tc>
          <w:tcPr>
            <w:tcW w:w="4650" w:type="dxa"/>
            <w:tcMar>
              <w:right w:w="142" w:type="dxa"/>
            </w:tcMar>
          </w:tcPr>
          <w:p w14:paraId="4EAC53B2" w14:textId="77777777" w:rsidR="00E31975" w:rsidRPr="00982D60" w:rsidRDefault="00E31975" w:rsidP="00E31975">
            <w:pPr>
              <w:spacing w:after="120" w:line="22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Cs w:val="17"/>
              </w:rPr>
            </w:pPr>
            <w:r w:rsidRPr="00982D60">
              <w:rPr>
                <w:rFonts w:asciiTheme="majorHAnsi" w:hAnsiTheme="majorHAnsi"/>
                <w:szCs w:val="17"/>
              </w:rPr>
              <w:t>20 penalty units.</w:t>
            </w:r>
          </w:p>
          <w:p w14:paraId="4413C302" w14:textId="77777777" w:rsidR="00E31975" w:rsidRPr="00BD059C" w:rsidRDefault="00E31975" w:rsidP="00237B39">
            <w:pPr>
              <w:cnfStyle w:val="000000000000" w:firstRow="0" w:lastRow="0" w:firstColumn="0" w:lastColumn="0" w:oddVBand="0" w:evenVBand="0" w:oddHBand="0" w:evenHBand="0" w:firstRowFirstColumn="0" w:firstRowLastColumn="0" w:lastRowFirstColumn="0" w:lastRowLastColumn="0"/>
            </w:pPr>
            <w:r w:rsidRPr="00BD059C">
              <w:t>Melbourne Water may:</w:t>
            </w:r>
          </w:p>
          <w:p w14:paraId="452CFA6B" w14:textId="77777777" w:rsidR="00E31975" w:rsidRPr="00BD059C" w:rsidRDefault="00E31975" w:rsidP="00E31975">
            <w:pPr>
              <w:pStyle w:val="ListBullet"/>
              <w:spacing w:line="220" w:lineRule="exact"/>
              <w:cnfStyle w:val="000000000000" w:firstRow="0" w:lastRow="0" w:firstColumn="0" w:lastColumn="0" w:oddVBand="0" w:evenVBand="0" w:oddHBand="0" w:evenHBand="0" w:firstRowFirstColumn="0" w:firstRowLastColumn="0" w:lastRowFirstColumn="0" w:lastRowLastColumn="0"/>
              <w:rPr>
                <w:szCs w:val="17"/>
              </w:rPr>
            </w:pPr>
            <w:r w:rsidRPr="00BD059C">
              <w:rPr>
                <w:szCs w:val="17"/>
              </w:rPr>
              <w:t xml:space="preserve">carry out necessary works or action to remedy the contravention, and recover </w:t>
            </w:r>
            <w:proofErr w:type="gramStart"/>
            <w:r w:rsidRPr="00BD059C">
              <w:rPr>
                <w:szCs w:val="17"/>
              </w:rPr>
              <w:t>costs;</w:t>
            </w:r>
            <w:proofErr w:type="gramEnd"/>
          </w:p>
          <w:p w14:paraId="698FBAC7" w14:textId="77777777" w:rsidR="00E31975" w:rsidRPr="00BD059C" w:rsidRDefault="00E31975" w:rsidP="00E31975">
            <w:pPr>
              <w:pStyle w:val="ListBullet"/>
              <w:spacing w:line="220" w:lineRule="exact"/>
              <w:cnfStyle w:val="000000000000" w:firstRow="0" w:lastRow="0" w:firstColumn="0" w:lastColumn="0" w:oddVBand="0" w:evenVBand="0" w:oddHBand="0" w:evenHBand="0" w:firstRowFirstColumn="0" w:firstRowLastColumn="0" w:lastRowFirstColumn="0" w:lastRowLastColumn="0"/>
              <w:rPr>
                <w:szCs w:val="17"/>
              </w:rPr>
            </w:pPr>
            <w:r w:rsidRPr="00BD059C">
              <w:rPr>
                <w:szCs w:val="17"/>
              </w:rPr>
              <w:t>remove or disconnect services and recover its costs; and</w:t>
            </w:r>
          </w:p>
          <w:p w14:paraId="5F7D0686" w14:textId="49FD5150" w:rsidR="00E31975" w:rsidRPr="0036101E" w:rsidRDefault="00E31975" w:rsidP="00E31975">
            <w:pPr>
              <w:spacing w:after="120" w:line="22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BD059C">
              <w:rPr>
                <w:szCs w:val="17"/>
              </w:rPr>
              <w:t>apply to court for an injunction restraining the person from contravening the notice</w:t>
            </w:r>
          </w:p>
        </w:tc>
      </w:tr>
    </w:tbl>
    <w:p w14:paraId="21E02C0A" w14:textId="09414D11" w:rsidR="00120715" w:rsidRPr="00E00D6A" w:rsidRDefault="00E31975" w:rsidP="00E00D6A">
      <w:pPr>
        <w:keepLines/>
        <w:pageBreakBefore/>
        <w:spacing w:before="100" w:beforeAutospacing="1" w:after="320"/>
        <w:rPr>
          <w:color w:val="00428B" w:themeColor="accent4"/>
          <w:sz w:val="30"/>
          <w:szCs w:val="30"/>
        </w:rPr>
      </w:pPr>
      <w:r w:rsidRPr="00E00D6A">
        <w:rPr>
          <w:color w:val="00428B" w:themeColor="accent4"/>
          <w:sz w:val="30"/>
          <w:szCs w:val="30"/>
        </w:rPr>
        <w:lastRenderedPageBreak/>
        <w:t xml:space="preserve">Appendix A – Prohibited Activity and Penalties </w:t>
      </w:r>
      <w:r w:rsidR="00DC0236" w:rsidRPr="00E00D6A">
        <w:rPr>
          <w:color w:val="00428B" w:themeColor="accent4"/>
          <w:sz w:val="30"/>
          <w:szCs w:val="30"/>
        </w:rPr>
        <w:t>(</w:t>
      </w:r>
      <w:r w:rsidRPr="00E00D6A">
        <w:rPr>
          <w:color w:val="00428B" w:themeColor="accent4"/>
          <w:sz w:val="30"/>
          <w:szCs w:val="30"/>
        </w:rPr>
        <w:t>continued</w:t>
      </w:r>
      <w:r w:rsidR="00DC0236" w:rsidRPr="00E00D6A">
        <w:rPr>
          <w:color w:val="00428B" w:themeColor="accent4"/>
          <w:sz w:val="30"/>
          <w:szCs w:val="30"/>
        </w:rPr>
        <w:t>)</w:t>
      </w:r>
    </w:p>
    <w:tbl>
      <w:tblPr>
        <w:tblStyle w:val="TableGrid"/>
        <w:tblW w:w="0" w:type="auto"/>
        <w:tblCellMar>
          <w:right w:w="142" w:type="dxa"/>
        </w:tblCellMar>
        <w:tblLook w:val="06A0" w:firstRow="1" w:lastRow="0" w:firstColumn="1" w:lastColumn="0" w:noHBand="1" w:noVBand="1"/>
      </w:tblPr>
      <w:tblGrid>
        <w:gridCol w:w="4649"/>
        <w:gridCol w:w="4650"/>
      </w:tblGrid>
      <w:tr w:rsidR="00D2555D" w:rsidRPr="00D2555D" w14:paraId="48B8E623" w14:textId="77777777" w:rsidTr="00E319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Pr>
          <w:p w14:paraId="7F145241" w14:textId="4866256A" w:rsidR="00CC2336" w:rsidRPr="00E31975" w:rsidRDefault="00CC2336" w:rsidP="00E31975">
            <w:r w:rsidRPr="00E31975">
              <w:t xml:space="preserve">Offences Relating to Take and Use of Water, Works of a Water Corporation and Breaches of Licence </w:t>
            </w:r>
            <w:r w:rsidRPr="003D7D70">
              <w:t>Conditions</w:t>
            </w:r>
          </w:p>
        </w:tc>
        <w:tc>
          <w:tcPr>
            <w:tcW w:w="4650" w:type="dxa"/>
          </w:tcPr>
          <w:p w14:paraId="49A48CC3" w14:textId="5C6E5E79" w:rsidR="00CC2336" w:rsidRPr="00E31975" w:rsidRDefault="00CC2336" w:rsidP="00E31975">
            <w:pPr>
              <w:cnfStyle w:val="100000000000" w:firstRow="1" w:lastRow="0" w:firstColumn="0" w:lastColumn="0" w:oddVBand="0" w:evenVBand="0" w:oddHBand="0" w:evenHBand="0" w:firstRowFirstColumn="0" w:firstRowLastColumn="0" w:lastRowFirstColumn="0" w:lastRowLastColumn="0"/>
            </w:pPr>
            <w:r w:rsidRPr="00E31975">
              <w:t>Penalty</w:t>
            </w:r>
          </w:p>
        </w:tc>
      </w:tr>
      <w:tr w:rsidR="00CC2336" w14:paraId="069C31CD" w14:textId="77777777" w:rsidTr="00E31975">
        <w:tc>
          <w:tcPr>
            <w:cnfStyle w:val="001000000000" w:firstRow="0" w:lastRow="0" w:firstColumn="1" w:lastColumn="0" w:oddVBand="0" w:evenVBand="0" w:oddHBand="0" w:evenHBand="0" w:firstRowFirstColumn="0" w:firstRowLastColumn="0" w:lastRowFirstColumn="0" w:lastRowLastColumn="0"/>
            <w:tcW w:w="4649" w:type="dxa"/>
          </w:tcPr>
          <w:p w14:paraId="1BF31DF4" w14:textId="77777777" w:rsidR="00CC2336" w:rsidRPr="006D5E2A" w:rsidRDefault="00CC2336" w:rsidP="006D5E2A">
            <w:pPr>
              <w:rPr>
                <w:rStyle w:val="Bold"/>
              </w:rPr>
            </w:pPr>
            <w:r w:rsidRPr="006D5E2A">
              <w:rPr>
                <w:rStyle w:val="Bold"/>
              </w:rPr>
              <w:t>Failing to comply with works licence conditions.</w:t>
            </w:r>
          </w:p>
          <w:p w14:paraId="18D952A6" w14:textId="5A36D4EF" w:rsidR="00CC2336" w:rsidRPr="00A60411" w:rsidRDefault="00CC2336" w:rsidP="00A60411">
            <w:r w:rsidRPr="00EF15D8">
              <w:t>Section 70A</w:t>
            </w:r>
          </w:p>
        </w:tc>
        <w:tc>
          <w:tcPr>
            <w:tcW w:w="4650" w:type="dxa"/>
          </w:tcPr>
          <w:p w14:paraId="602D28D5" w14:textId="77777777" w:rsidR="00CC2336" w:rsidRPr="00EF15D8" w:rsidRDefault="00CC2336" w:rsidP="00346ED6">
            <w:pPr>
              <w:spacing w:after="120" w:line="22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Cs w:val="17"/>
              </w:rPr>
            </w:pPr>
            <w:r w:rsidRPr="00EF15D8">
              <w:rPr>
                <w:rFonts w:asciiTheme="majorHAnsi" w:hAnsiTheme="majorHAnsi"/>
                <w:szCs w:val="17"/>
              </w:rPr>
              <w:t>Individual, 120 penalty units</w:t>
            </w:r>
          </w:p>
          <w:p w14:paraId="3F8453BD" w14:textId="77777777" w:rsidR="00CC2336" w:rsidRPr="00237B39" w:rsidRDefault="00CC2336" w:rsidP="00237B39">
            <w:pPr>
              <w:cnfStyle w:val="000000000000" w:firstRow="0" w:lastRow="0" w:firstColumn="0" w:lastColumn="0" w:oddVBand="0" w:evenVBand="0" w:oddHBand="0" w:evenHBand="0" w:firstRowFirstColumn="0" w:firstRowLastColumn="0" w:lastRowFirstColumn="0" w:lastRowLastColumn="0"/>
            </w:pPr>
            <w:r w:rsidRPr="00237B39">
              <w:t>Body Corporate, 600 penalty units</w:t>
            </w:r>
          </w:p>
          <w:p w14:paraId="1D8807B3" w14:textId="6387B81A" w:rsidR="00CC2336" w:rsidRDefault="00CC2336" w:rsidP="00237B39">
            <w:pPr>
              <w:cnfStyle w:val="000000000000" w:firstRow="0" w:lastRow="0" w:firstColumn="0" w:lastColumn="0" w:oddVBand="0" w:evenVBand="0" w:oddHBand="0" w:evenHBand="0" w:firstRowFirstColumn="0" w:firstRowLastColumn="0" w:lastRowFirstColumn="0" w:lastRowLastColumn="0"/>
            </w:pPr>
            <w:r w:rsidRPr="00237B39">
              <w:t>Note: a licence can be suspended or cancelled by the Minster under Section 60</w:t>
            </w:r>
          </w:p>
        </w:tc>
      </w:tr>
      <w:tr w:rsidR="00CC2336" w14:paraId="1987D047" w14:textId="77777777" w:rsidTr="00E31975">
        <w:trPr>
          <w:trHeight w:val="2409"/>
        </w:trPr>
        <w:tc>
          <w:tcPr>
            <w:cnfStyle w:val="001000000000" w:firstRow="0" w:lastRow="0" w:firstColumn="1" w:lastColumn="0" w:oddVBand="0" w:evenVBand="0" w:oddHBand="0" w:evenHBand="0" w:firstRowFirstColumn="0" w:firstRowLastColumn="0" w:lastRowFirstColumn="0" w:lastRowLastColumn="0"/>
            <w:tcW w:w="4649" w:type="dxa"/>
          </w:tcPr>
          <w:p w14:paraId="6BA33115" w14:textId="77777777" w:rsidR="00CC2336" w:rsidRPr="006D5E2A" w:rsidRDefault="00CC2336" w:rsidP="006D5E2A">
            <w:pPr>
              <w:rPr>
                <w:rStyle w:val="Bold"/>
              </w:rPr>
            </w:pPr>
            <w:r w:rsidRPr="006D5E2A">
              <w:rPr>
                <w:rStyle w:val="Bold"/>
              </w:rPr>
              <w:t>Offences as to obstruction of waterways etc.</w:t>
            </w:r>
          </w:p>
          <w:p w14:paraId="0FA0B398" w14:textId="6DE639C7" w:rsidR="00CC2336" w:rsidRDefault="00E31975" w:rsidP="00A60411">
            <w:r w:rsidRPr="00AE65A3">
              <w:t>Recklessly</w:t>
            </w:r>
            <w:hyperlink w:anchor="Penalty1d" w:history="1">
              <w:r w:rsidRPr="00B617BC">
                <w:rPr>
                  <w:rStyle w:val="Hyperlink"/>
                  <w:vertAlign w:val="superscript"/>
                </w:rPr>
                <w:t>1</w:t>
              </w:r>
            </w:hyperlink>
            <w:r w:rsidRPr="00AE65A3">
              <w:t xml:space="preserve"> or knowingly</w:t>
            </w:r>
            <w:hyperlink w:anchor="Penalty2d" w:history="1">
              <w:r w:rsidRPr="00B617BC">
                <w:rPr>
                  <w:rStyle w:val="Hyperlink"/>
                  <w:vertAlign w:val="superscript"/>
                </w:rPr>
                <w:t>2</w:t>
              </w:r>
            </w:hyperlink>
            <w:r w:rsidRPr="0036101E">
              <w:t xml:space="preserve"> </w:t>
            </w:r>
            <w:r w:rsidR="00CC2336">
              <w:t>destroying, damaging, removing, altering or in any way interfering with any property of a water corporation that results in:</w:t>
            </w:r>
          </w:p>
          <w:p w14:paraId="55229B3C" w14:textId="1288777E" w:rsidR="00657B23" w:rsidRDefault="00CC2336" w:rsidP="00E31975">
            <w:pPr>
              <w:pStyle w:val="NoSpacing"/>
              <w:tabs>
                <w:tab w:val="left" w:pos="397"/>
              </w:tabs>
              <w:ind w:left="397" w:hanging="397"/>
            </w:pPr>
            <w:r>
              <w:t>(a)</w:t>
            </w:r>
            <w:r w:rsidR="00657B23">
              <w:tab/>
            </w:r>
            <w:r>
              <w:t xml:space="preserve">land, </w:t>
            </w:r>
            <w:proofErr w:type="gramStart"/>
            <w:r>
              <w:t>works</w:t>
            </w:r>
            <w:proofErr w:type="gramEnd"/>
            <w:r>
              <w:t xml:space="preserve"> or water being seriously damaged; or</w:t>
            </w:r>
          </w:p>
          <w:p w14:paraId="32774FF5" w14:textId="4B18AF58" w:rsidR="00CC2336" w:rsidRDefault="00CC2336" w:rsidP="00E31975">
            <w:pPr>
              <w:pStyle w:val="NoSpacing"/>
              <w:tabs>
                <w:tab w:val="left" w:pos="397"/>
              </w:tabs>
              <w:ind w:left="397" w:hanging="397"/>
            </w:pPr>
            <w:r>
              <w:t>(b)</w:t>
            </w:r>
            <w:r w:rsidR="00657B23">
              <w:tab/>
            </w:r>
            <w:r>
              <w:t>another person suffering substantial economic loss.</w:t>
            </w:r>
          </w:p>
          <w:p w14:paraId="238E6A0E" w14:textId="3725E63A" w:rsidR="00CC2336" w:rsidRPr="00EF15D8" w:rsidRDefault="00CC2336" w:rsidP="00A60411">
            <w:r w:rsidRPr="00EF15D8">
              <w:t>Section 75A</w:t>
            </w:r>
          </w:p>
        </w:tc>
        <w:tc>
          <w:tcPr>
            <w:tcW w:w="4650" w:type="dxa"/>
          </w:tcPr>
          <w:p w14:paraId="5B2CA04C" w14:textId="7108BE7F" w:rsidR="00DD31A6" w:rsidRPr="00E31975" w:rsidRDefault="00DD31A6" w:rsidP="00A60411">
            <w:pPr>
              <w:cnfStyle w:val="000000000000" w:firstRow="0" w:lastRow="0" w:firstColumn="0" w:lastColumn="0" w:oddVBand="0" w:evenVBand="0" w:oddHBand="0" w:evenHBand="0" w:firstRowFirstColumn="0" w:firstRowLastColumn="0" w:lastRowFirstColumn="0" w:lastRowLastColumn="0"/>
            </w:pPr>
            <w:r w:rsidRPr="00E31975">
              <w:t xml:space="preserve">Individual, 240 penalty units; Body corporate, </w:t>
            </w:r>
            <w:r w:rsidRPr="00E31975">
              <w:br/>
              <w:t>1200 penalty units.</w:t>
            </w:r>
          </w:p>
          <w:p w14:paraId="3310DA16" w14:textId="28A3644F" w:rsidR="00DD31A6" w:rsidRDefault="00B95C4E" w:rsidP="00A60411">
            <w:pPr>
              <w:cnfStyle w:val="000000000000" w:firstRow="0" w:lastRow="0" w:firstColumn="0" w:lastColumn="0" w:oddVBand="0" w:evenVBand="0" w:oddHBand="0" w:evenHBand="0" w:firstRowFirstColumn="0" w:firstRowLastColumn="0" w:lastRowFirstColumn="0" w:lastRowLastColumn="0"/>
            </w:pPr>
            <w:bookmarkStart w:id="28" w:name="Penalty1d"/>
            <w:r>
              <w:rPr>
                <w:vertAlign w:val="superscript"/>
              </w:rPr>
              <w:t>1</w:t>
            </w:r>
            <w:bookmarkEnd w:id="28"/>
            <w:r w:rsidR="00DD31A6">
              <w:t>Individual, 5 years imprisonment or 600 penalty units or both; Body corporate, 3000 penalty units.</w:t>
            </w:r>
          </w:p>
          <w:p w14:paraId="0B96214A" w14:textId="68AE9CFA" w:rsidR="00CC2336" w:rsidRDefault="00B95C4E" w:rsidP="00A60411">
            <w:pPr>
              <w:cnfStyle w:val="000000000000" w:firstRow="0" w:lastRow="0" w:firstColumn="0" w:lastColumn="0" w:oddVBand="0" w:evenVBand="0" w:oddHBand="0" w:evenHBand="0" w:firstRowFirstColumn="0" w:firstRowLastColumn="0" w:lastRowFirstColumn="0" w:lastRowLastColumn="0"/>
            </w:pPr>
            <w:bookmarkStart w:id="29" w:name="Penalty2d"/>
            <w:r w:rsidRPr="00B95C4E">
              <w:rPr>
                <w:vertAlign w:val="superscript"/>
              </w:rPr>
              <w:t>2</w:t>
            </w:r>
            <w:bookmarkEnd w:id="29"/>
            <w:r w:rsidR="00DD31A6">
              <w:t>Individual, 10 years imprisonment or 1200 penalty units or both; Body corporate, 6000 penalty units.</w:t>
            </w:r>
          </w:p>
        </w:tc>
      </w:tr>
      <w:tr w:rsidR="00CC2336" w14:paraId="494F9C14" w14:textId="77777777" w:rsidTr="00E31975">
        <w:trPr>
          <w:trHeight w:val="992"/>
        </w:trPr>
        <w:tc>
          <w:tcPr>
            <w:cnfStyle w:val="001000000000" w:firstRow="0" w:lastRow="0" w:firstColumn="1" w:lastColumn="0" w:oddVBand="0" w:evenVBand="0" w:oddHBand="0" w:evenHBand="0" w:firstRowFirstColumn="0" w:firstRowLastColumn="0" w:lastRowFirstColumn="0" w:lastRowLastColumn="0"/>
            <w:tcW w:w="4649" w:type="dxa"/>
          </w:tcPr>
          <w:p w14:paraId="636B1FE5" w14:textId="42A6BD0D" w:rsidR="00CC2336" w:rsidRPr="006D5E2A" w:rsidRDefault="00CC2336" w:rsidP="006D5E2A">
            <w:pPr>
              <w:rPr>
                <w:rStyle w:val="Bold"/>
              </w:rPr>
            </w:pPr>
            <w:r w:rsidRPr="006D5E2A">
              <w:rPr>
                <w:rStyle w:val="Bold"/>
              </w:rPr>
              <w:t xml:space="preserve">Failing to comply with ministerial directions </w:t>
            </w:r>
            <w:r w:rsidR="00B617BC" w:rsidRPr="006D5E2A">
              <w:rPr>
                <w:rStyle w:val="Bold"/>
              </w:rPr>
              <w:br/>
            </w:r>
            <w:r w:rsidRPr="006D5E2A">
              <w:rPr>
                <w:rStyle w:val="Bold"/>
              </w:rPr>
              <w:t>(</w:t>
            </w:r>
            <w:proofErr w:type="gramStart"/>
            <w:r w:rsidRPr="006D5E2A">
              <w:rPr>
                <w:rStyle w:val="Bold"/>
              </w:rPr>
              <w:t>i.e.</w:t>
            </w:r>
            <w:proofErr w:type="gramEnd"/>
            <w:r w:rsidRPr="006D5E2A">
              <w:rPr>
                <w:rStyle w:val="Bold"/>
              </w:rPr>
              <w:t xml:space="preserve"> dams etc.)</w:t>
            </w:r>
          </w:p>
          <w:p w14:paraId="3A8B0EEA" w14:textId="7B7514E3" w:rsidR="00CC2336" w:rsidRPr="00EF15D8" w:rsidRDefault="00CC2336" w:rsidP="00A60411">
            <w:r w:rsidRPr="00EF15D8">
              <w:t>Section 78A; 80AA; 80A</w:t>
            </w:r>
          </w:p>
        </w:tc>
        <w:tc>
          <w:tcPr>
            <w:tcW w:w="4650" w:type="dxa"/>
          </w:tcPr>
          <w:p w14:paraId="59706E98" w14:textId="7FE0FDA6" w:rsidR="00CC2336" w:rsidRPr="00EF15D8" w:rsidRDefault="00DD31A6" w:rsidP="00A60411">
            <w:pPr>
              <w:cnfStyle w:val="000000000000" w:firstRow="0" w:lastRow="0" w:firstColumn="0" w:lastColumn="0" w:oddVBand="0" w:evenVBand="0" w:oddHBand="0" w:evenHBand="0" w:firstRowFirstColumn="0" w:firstRowLastColumn="0" w:lastRowFirstColumn="0" w:lastRowLastColumn="0"/>
            </w:pPr>
            <w:r w:rsidRPr="00EF15D8">
              <w:t xml:space="preserve">Individual, 240 penalty units; Body corporate, </w:t>
            </w:r>
            <w:r w:rsidRPr="00EF15D8">
              <w:br/>
              <w:t>1200 penalty units.</w:t>
            </w:r>
          </w:p>
        </w:tc>
      </w:tr>
      <w:tr w:rsidR="00CC2336" w14:paraId="6614914F" w14:textId="77777777" w:rsidTr="00E31975">
        <w:trPr>
          <w:trHeight w:val="2835"/>
        </w:trPr>
        <w:tc>
          <w:tcPr>
            <w:cnfStyle w:val="001000000000" w:firstRow="0" w:lastRow="0" w:firstColumn="1" w:lastColumn="0" w:oddVBand="0" w:evenVBand="0" w:oddHBand="0" w:evenHBand="0" w:firstRowFirstColumn="0" w:firstRowLastColumn="0" w:lastRowFirstColumn="0" w:lastRowLastColumn="0"/>
            <w:tcW w:w="4649" w:type="dxa"/>
          </w:tcPr>
          <w:p w14:paraId="38187956" w14:textId="2183624E" w:rsidR="00CC2336" w:rsidRPr="006D5E2A" w:rsidRDefault="00CC2336" w:rsidP="006D5E2A">
            <w:pPr>
              <w:rPr>
                <w:rStyle w:val="Bold"/>
              </w:rPr>
            </w:pPr>
            <w:r w:rsidRPr="006D5E2A">
              <w:rPr>
                <w:rStyle w:val="Bold"/>
              </w:rPr>
              <w:t>Destroying, damaging, removing, altering or in any way interfering with any property of a water corporation without consent.</w:t>
            </w:r>
          </w:p>
          <w:p w14:paraId="32063D47" w14:textId="18DAFC8D" w:rsidR="00CC2336" w:rsidRDefault="00E31975" w:rsidP="00A60411">
            <w:r w:rsidRPr="00AE65A3">
              <w:t>Recklessly</w:t>
            </w:r>
            <w:hyperlink w:anchor="Penalty1e" w:history="1">
              <w:r w:rsidRPr="00B617BC">
                <w:rPr>
                  <w:rStyle w:val="Hyperlink"/>
                  <w:vertAlign w:val="superscript"/>
                </w:rPr>
                <w:t>1</w:t>
              </w:r>
            </w:hyperlink>
            <w:r w:rsidRPr="00AE65A3">
              <w:t xml:space="preserve"> or knowingly</w:t>
            </w:r>
            <w:hyperlink w:anchor="Penalty2e" w:history="1">
              <w:r w:rsidRPr="00B617BC">
                <w:rPr>
                  <w:rStyle w:val="Hyperlink"/>
                  <w:vertAlign w:val="superscript"/>
                </w:rPr>
                <w:t>2</w:t>
              </w:r>
            </w:hyperlink>
            <w:r w:rsidRPr="0036101E">
              <w:t xml:space="preserve"> </w:t>
            </w:r>
            <w:r w:rsidR="00CC2336">
              <w:t>destroying, damaging, removing, altering or in any way interfering with any property of a water corporation that results in:</w:t>
            </w:r>
          </w:p>
          <w:p w14:paraId="7F1D2468" w14:textId="77777777" w:rsidR="00657B23" w:rsidRDefault="00CC2336" w:rsidP="00E31975">
            <w:pPr>
              <w:pStyle w:val="NoSpacing"/>
              <w:tabs>
                <w:tab w:val="left" w:pos="397"/>
              </w:tabs>
              <w:ind w:left="397" w:hanging="397"/>
            </w:pPr>
            <w:r>
              <w:t>(a)</w:t>
            </w:r>
            <w:r w:rsidR="00657B23">
              <w:tab/>
            </w:r>
            <w:r>
              <w:t xml:space="preserve">land, </w:t>
            </w:r>
            <w:proofErr w:type="gramStart"/>
            <w:r>
              <w:t>works</w:t>
            </w:r>
            <w:proofErr w:type="gramEnd"/>
            <w:r>
              <w:t xml:space="preserve"> or water being seriously damaged; or</w:t>
            </w:r>
          </w:p>
          <w:p w14:paraId="51954445" w14:textId="638FE8B0" w:rsidR="00CC2336" w:rsidRDefault="00CC2336" w:rsidP="00E31975">
            <w:pPr>
              <w:pStyle w:val="NoSpacing"/>
              <w:tabs>
                <w:tab w:val="left" w:pos="397"/>
              </w:tabs>
              <w:ind w:left="397" w:hanging="397"/>
            </w:pPr>
            <w:r>
              <w:t>(b)</w:t>
            </w:r>
            <w:r w:rsidR="00657B23">
              <w:tab/>
            </w:r>
            <w:r>
              <w:t>another person suffering substantial economic loss.</w:t>
            </w:r>
          </w:p>
          <w:p w14:paraId="0376F154" w14:textId="6668D937" w:rsidR="00CC2336" w:rsidRPr="00EF15D8" w:rsidRDefault="00CC2336" w:rsidP="00A60411">
            <w:r w:rsidRPr="00EF15D8">
              <w:t>Section 288</w:t>
            </w:r>
          </w:p>
        </w:tc>
        <w:tc>
          <w:tcPr>
            <w:tcW w:w="4650" w:type="dxa"/>
          </w:tcPr>
          <w:p w14:paraId="11CD5CD1" w14:textId="7E010D75" w:rsidR="00DD31A6" w:rsidRPr="00EF15D8" w:rsidRDefault="00DD31A6" w:rsidP="00A60411">
            <w:pPr>
              <w:cnfStyle w:val="000000000000" w:firstRow="0" w:lastRow="0" w:firstColumn="0" w:lastColumn="0" w:oddVBand="0" w:evenVBand="0" w:oddHBand="0" w:evenHBand="0" w:firstRowFirstColumn="0" w:firstRowLastColumn="0" w:lastRowFirstColumn="0" w:lastRowLastColumn="0"/>
            </w:pPr>
            <w:r w:rsidRPr="00EF15D8">
              <w:t xml:space="preserve">Individual, 240 penalty units; Body corporate, </w:t>
            </w:r>
            <w:r w:rsidRPr="00EF15D8">
              <w:br/>
              <w:t>1200 penalty units.</w:t>
            </w:r>
          </w:p>
          <w:p w14:paraId="09F30DED" w14:textId="7C250F98" w:rsidR="00DD31A6" w:rsidRDefault="00355D9E" w:rsidP="00A60411">
            <w:pPr>
              <w:cnfStyle w:val="000000000000" w:firstRow="0" w:lastRow="0" w:firstColumn="0" w:lastColumn="0" w:oddVBand="0" w:evenVBand="0" w:oddHBand="0" w:evenHBand="0" w:firstRowFirstColumn="0" w:firstRowLastColumn="0" w:lastRowFirstColumn="0" w:lastRowLastColumn="0"/>
            </w:pPr>
            <w:bookmarkStart w:id="30" w:name="Penalty1e"/>
            <w:r>
              <w:rPr>
                <w:vertAlign w:val="superscript"/>
              </w:rPr>
              <w:t>1</w:t>
            </w:r>
            <w:bookmarkEnd w:id="30"/>
            <w:r>
              <w:t>Individual</w:t>
            </w:r>
            <w:r w:rsidR="00DD31A6">
              <w:t>, 5 years imprisonment or 600 penalty units or both; Body corporate, 3000 penalty units.</w:t>
            </w:r>
          </w:p>
          <w:p w14:paraId="00AF747D" w14:textId="0DC9135E" w:rsidR="00CC2336" w:rsidRDefault="00355D9E" w:rsidP="00A60411">
            <w:pPr>
              <w:cnfStyle w:val="000000000000" w:firstRow="0" w:lastRow="0" w:firstColumn="0" w:lastColumn="0" w:oddVBand="0" w:evenVBand="0" w:oddHBand="0" w:evenHBand="0" w:firstRowFirstColumn="0" w:firstRowLastColumn="0" w:lastRowFirstColumn="0" w:lastRowLastColumn="0"/>
            </w:pPr>
            <w:bookmarkStart w:id="31" w:name="Penalty2e"/>
            <w:r w:rsidRPr="00B95C4E">
              <w:rPr>
                <w:vertAlign w:val="superscript"/>
              </w:rPr>
              <w:t>2</w:t>
            </w:r>
            <w:bookmarkEnd w:id="31"/>
            <w:r>
              <w:t>Individual</w:t>
            </w:r>
            <w:r w:rsidR="00DD31A6">
              <w:t>, 10 years imprisonment or 1200 penalty units or both; Body corporate, 6000 penalty units.</w:t>
            </w:r>
          </w:p>
        </w:tc>
      </w:tr>
    </w:tbl>
    <w:p w14:paraId="269F866C" w14:textId="53FD764B" w:rsidR="009C0E49" w:rsidRDefault="00DA5E1F" w:rsidP="007A6958">
      <w:pPr>
        <w:spacing w:before="620"/>
      </w:pPr>
      <w:r>
        <w:rPr>
          <w:noProof/>
        </w:rPr>
        <w:drawing>
          <wp:inline distT="0" distB="0" distL="0" distR="0" wp14:anchorId="395CE09A" wp14:editId="04AD7609">
            <wp:extent cx="5889600" cy="1890000"/>
            <wp:effectExtent l="0" t="0" r="0" b="0"/>
            <wp:docPr id="39" name="Picture 39" descr="Photograph of a river and the banks of the river covered in grass an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Photograph of a river and the banks of the river covered in grass and trees."/>
                    <pic:cNvPicPr/>
                  </pic:nvPicPr>
                  <pic:blipFill>
                    <a:blip r:embed="rId56" cstate="email">
                      <a:extLst>
                        <a:ext uri="{28A0092B-C50C-407E-A947-70E740481C1C}">
                          <a14:useLocalDpi xmlns:a14="http://schemas.microsoft.com/office/drawing/2010/main"/>
                        </a:ext>
                      </a:extLst>
                    </a:blip>
                    <a:stretch>
                      <a:fillRect/>
                    </a:stretch>
                  </pic:blipFill>
                  <pic:spPr>
                    <a:xfrm>
                      <a:off x="0" y="0"/>
                      <a:ext cx="5889600" cy="1890000"/>
                    </a:xfrm>
                    <a:prstGeom prst="rect">
                      <a:avLst/>
                    </a:prstGeom>
                  </pic:spPr>
                </pic:pic>
              </a:graphicData>
            </a:graphic>
          </wp:inline>
        </w:drawing>
      </w:r>
    </w:p>
    <w:p w14:paraId="3714EBF2" w14:textId="3CF88F55" w:rsidR="00543DA6" w:rsidRDefault="00543DA6" w:rsidP="00C5107F">
      <w:pPr>
        <w:sectPr w:rsidR="00543DA6" w:rsidSect="00E31975">
          <w:footnotePr>
            <w:pos w:val="beneathText"/>
          </w:footnotePr>
          <w:type w:val="continuous"/>
          <w:pgSz w:w="11907" w:h="16839" w:code="9"/>
          <w:pgMar w:top="1418" w:right="1304" w:bottom="907" w:left="1304" w:header="284" w:footer="482" w:gutter="0"/>
          <w:cols w:space="340"/>
          <w:titlePg/>
          <w:docGrid w:linePitch="360"/>
          <w15:footnoteColumns w:val="1"/>
        </w:sectPr>
      </w:pPr>
    </w:p>
    <w:p w14:paraId="17A6DFB4" w14:textId="2DAAFB08" w:rsidR="009C0E49" w:rsidRPr="00E00D6A" w:rsidRDefault="009C0E49" w:rsidP="00E00D6A">
      <w:pPr>
        <w:pStyle w:val="BackCoverText"/>
        <w:spacing w:before="6200"/>
      </w:pPr>
      <w:r w:rsidRPr="00E00D6A">
        <w:lastRenderedPageBreak/>
        <w:t>ISBN</w:t>
      </w:r>
      <w:r w:rsidR="001D7AAA" w:rsidRPr="00E00D6A">
        <w:t xml:space="preserve"> </w:t>
      </w:r>
      <w:r w:rsidRPr="00E00D6A">
        <w:t xml:space="preserve"> </w:t>
      </w:r>
      <w:r w:rsidR="003D7D70" w:rsidRPr="003D7D70">
        <w:t>978-1-921603-14-3 (Online)</w:t>
      </w:r>
      <w:r w:rsidR="00E13394" w:rsidRPr="00E00D6A">
        <w:t xml:space="preserve"> </w:t>
      </w:r>
      <w:r w:rsidR="00E13394" w:rsidRPr="00E00D6A">
        <w:rPr>
          <w:noProof/>
        </w:rPr>
        <w:drawing>
          <wp:anchor distT="0" distB="0" distL="114300" distR="114300" simplePos="0" relativeHeight="251672576" behindDoc="1" locked="1" layoutInCell="1" allowOverlap="1" wp14:anchorId="5DE324E4" wp14:editId="733B8D29">
            <wp:simplePos x="0" y="0"/>
            <wp:positionH relativeFrom="page">
              <wp:posOffset>0</wp:posOffset>
            </wp:positionH>
            <wp:positionV relativeFrom="page">
              <wp:posOffset>0</wp:posOffset>
            </wp:positionV>
            <wp:extent cx="7560000" cy="10692000"/>
            <wp:effectExtent l="0" t="0" r="3175" b="0"/>
            <wp:wrapNone/>
            <wp:docPr id="88" name="Pictur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uri="{C183D7F6-B498-43B3-948B-1728B52AA6E4}">
                          <adec:decorative xmlns:adec="http://schemas.microsoft.com/office/drawing/2017/decorative" val="1"/>
                        </a:ext>
                      </a:extLst>
                    </pic:cNvPr>
                    <pic:cNvPicPr/>
                  </pic:nvPicPr>
                  <pic:blipFill>
                    <a:blip r:embed="rId57">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6533630A" w14:textId="4E51C549" w:rsidR="009C0E49" w:rsidRPr="001D7AAA" w:rsidRDefault="009C0E49" w:rsidP="00E00D6A">
      <w:pPr>
        <w:pStyle w:val="StyleBackCoverTextPatternClearCustomColorRGB47185195"/>
        <w:shd w:val="clear" w:color="auto" w:fill="auto"/>
      </w:pPr>
      <w:r w:rsidRPr="001D7AAA">
        <w:t xml:space="preserve">© Copyright June 2021 Melbourne Water Corporation. All rights reserved. No part of the document may be reproduced, stored in a retrieval system, </w:t>
      </w:r>
      <w:proofErr w:type="gramStart"/>
      <w:r w:rsidRPr="001D7AAA">
        <w:t>photocopied</w:t>
      </w:r>
      <w:proofErr w:type="gramEnd"/>
      <w:r w:rsidRPr="001D7AAA">
        <w:t xml:space="preserve"> or otherwise dealt with without prior written permission of Melbourne Water Corporation.</w:t>
      </w:r>
    </w:p>
    <w:p w14:paraId="7A4F1546" w14:textId="5C4C5D25" w:rsidR="009C0E49" w:rsidRPr="00DE7925" w:rsidRDefault="009C0E49" w:rsidP="00E00D6A">
      <w:pPr>
        <w:pStyle w:val="StyleBackCoverTextPatternClearCustomColorRGB47185195"/>
        <w:shd w:val="clear" w:color="auto" w:fill="auto"/>
        <w:spacing w:after="1320"/>
      </w:pPr>
      <w:r w:rsidRPr="00DE7925">
        <w:t xml:space="preserve">Disclaimer: This publication may be of assistance to </w:t>
      </w:r>
      <w:proofErr w:type="gramStart"/>
      <w:r w:rsidRPr="00DE7925">
        <w:t>you</w:t>
      </w:r>
      <w:proofErr w:type="gramEnd"/>
      <w:r w:rsidRPr="00DE7925">
        <w:t xml:space="preserve">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7BBFDD01" w14:textId="77777777" w:rsidR="009C0E49" w:rsidRPr="00E00D6A" w:rsidRDefault="009C0E49" w:rsidP="00E00D6A">
      <w:pPr>
        <w:pStyle w:val="BackCoverTextcontactdetails"/>
        <w:shd w:val="clear" w:color="auto" w:fill="3C454C"/>
        <w:spacing w:before="80"/>
        <w:rPr>
          <w:color w:val="FFFFFF" w:themeColor="background1"/>
        </w:rPr>
      </w:pPr>
      <w:r w:rsidRPr="00E00D6A">
        <w:rPr>
          <w:color w:val="FFFFFF" w:themeColor="background1"/>
        </w:rPr>
        <w:t>Melbourne Water</w:t>
      </w:r>
    </w:p>
    <w:p w14:paraId="0A8E5CB0" w14:textId="77777777" w:rsidR="009C0E49" w:rsidRPr="00E00D6A" w:rsidRDefault="009C0E49" w:rsidP="00E00D6A">
      <w:pPr>
        <w:pStyle w:val="BackCoverTextcontactdetails"/>
        <w:shd w:val="clear" w:color="auto" w:fill="3C454C"/>
        <w:spacing w:before="80"/>
        <w:rPr>
          <w:color w:val="FFFFFF" w:themeColor="background1"/>
        </w:rPr>
      </w:pPr>
      <w:r w:rsidRPr="00E00D6A">
        <w:rPr>
          <w:color w:val="FFFFFF" w:themeColor="background1"/>
        </w:rPr>
        <w:t>990 La Trobe Street, Docklands, Vic 3008</w:t>
      </w:r>
    </w:p>
    <w:p w14:paraId="12868004" w14:textId="77777777" w:rsidR="009C0E49" w:rsidRPr="00E00D6A" w:rsidRDefault="009C0E49" w:rsidP="00E00D6A">
      <w:pPr>
        <w:pStyle w:val="BackCoverTextcontactdetails"/>
        <w:shd w:val="clear" w:color="auto" w:fill="3C454C"/>
        <w:spacing w:before="80"/>
        <w:rPr>
          <w:color w:val="FFFFFF" w:themeColor="background1"/>
        </w:rPr>
      </w:pPr>
      <w:r w:rsidRPr="00E00D6A">
        <w:rPr>
          <w:color w:val="FFFFFF" w:themeColor="background1"/>
        </w:rPr>
        <w:t>PO Box 4342 Melbourne Victoria 3001</w:t>
      </w:r>
    </w:p>
    <w:p w14:paraId="4CE9D625" w14:textId="77777777" w:rsidR="009C0E49" w:rsidRPr="00E00D6A" w:rsidRDefault="009C0E49" w:rsidP="00E00D6A">
      <w:pPr>
        <w:pStyle w:val="BackCoverTextcontactdetails"/>
        <w:shd w:val="clear" w:color="auto" w:fill="3C454C"/>
        <w:spacing w:before="80"/>
        <w:rPr>
          <w:color w:val="FFFFFF" w:themeColor="background1"/>
        </w:rPr>
      </w:pPr>
      <w:r w:rsidRPr="00E00D6A">
        <w:rPr>
          <w:color w:val="FFFFFF" w:themeColor="background1"/>
        </w:rPr>
        <w:t>Telephone 131 722 Facsimile 03 9679 7099</w:t>
      </w:r>
    </w:p>
    <w:p w14:paraId="789E48E0" w14:textId="5900AF22" w:rsidR="009C0E49" w:rsidRPr="006D5E2A" w:rsidRDefault="006D5E2A" w:rsidP="00E00D6A">
      <w:pPr>
        <w:pStyle w:val="BackCoverTextcontactdetails"/>
        <w:shd w:val="clear" w:color="auto" w:fill="3C454C"/>
        <w:spacing w:before="80"/>
        <w:rPr>
          <w:color w:val="FFFFFF" w:themeColor="background1"/>
        </w:rPr>
      </w:pPr>
      <w:r>
        <w:rPr>
          <w:color w:val="FFFFFF" w:themeColor="background1"/>
        </w:rPr>
        <w:t xml:space="preserve">Visit </w:t>
      </w:r>
      <w:hyperlink r:id="rId58" w:history="1">
        <w:r>
          <w:rPr>
            <w:color w:val="FFFFFF" w:themeColor="background1"/>
          </w:rPr>
          <w:t>Melbourne Water</w:t>
        </w:r>
      </w:hyperlink>
      <w:r>
        <w:rPr>
          <w:color w:val="FFFFFF" w:themeColor="background1"/>
        </w:rPr>
        <w:t xml:space="preserve"> &lt;melbournewater.com.au)</w:t>
      </w:r>
    </w:p>
    <w:sectPr w:rsidR="009C0E49" w:rsidRPr="006D5E2A" w:rsidSect="001D7AAA">
      <w:headerReference w:type="first" r:id="rId59"/>
      <w:footnotePr>
        <w:pos w:val="beneathText"/>
      </w:footnotePr>
      <w:pgSz w:w="11907" w:h="16839" w:code="9"/>
      <w:pgMar w:top="907" w:right="1304" w:bottom="907" w:left="1304" w:header="284" w:footer="482" w:gutter="0"/>
      <w:cols w:num="2" w:space="227"/>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3C7E3" w14:textId="77777777" w:rsidR="00556FD8" w:rsidRDefault="003D7D70" w:rsidP="00C5107F">
      <w:r>
        <w:pict w14:anchorId="53E1E276">
          <v:rect id="_x0000_i1026" style="width:0;height:1.5pt" o:hralign="center" o:hrstd="t" o:hr="t" fillcolor="#a0a0a0" stroked="f"/>
        </w:pict>
      </w:r>
    </w:p>
    <w:p w14:paraId="77D81269" w14:textId="77777777" w:rsidR="00556FD8" w:rsidRDefault="00556FD8" w:rsidP="00C5107F"/>
  </w:endnote>
  <w:endnote w:type="continuationSeparator" w:id="0">
    <w:p w14:paraId="4334C3BC" w14:textId="77777777" w:rsidR="00556FD8" w:rsidRDefault="003D7D70" w:rsidP="00C5107F">
      <w:r>
        <w:pict w14:anchorId="1BB99F90">
          <v:rect id="_x0000_i1027" style="width:0;height:1.5pt" o:hralign="center" o:hrstd="t" o:hr="t" fillcolor="#a0a0a0" stroked="f"/>
        </w:pict>
      </w:r>
    </w:p>
    <w:p w14:paraId="5A45CEF9" w14:textId="77777777" w:rsidR="00556FD8" w:rsidRDefault="00556FD8" w:rsidP="00C51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liss Light">
    <w:panose1 w:val="02000506030000020004"/>
    <w:charset w:val="00"/>
    <w:family w:val="modern"/>
    <w:notTrueType/>
    <w:pitch w:val="variable"/>
    <w:sig w:usb0="A00000AF" w:usb1="5000204B" w:usb2="00000000" w:usb3="00000000" w:csb0="0000009B" w:csb1="00000000"/>
  </w:font>
  <w:font w:name="Bliss">
    <w:panose1 w:val="02000506040000090004"/>
    <w:charset w:val="00"/>
    <w:family w:val="modern"/>
    <w:notTrueType/>
    <w:pitch w:val="variable"/>
    <w:sig w:usb0="A00000AF" w:usb1="5000204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A45E" w14:textId="31F2DA28" w:rsidR="00273608" w:rsidRPr="00DE2F33" w:rsidRDefault="00DE2F33" w:rsidP="00FF517A">
    <w:pPr>
      <w:pStyle w:val="FooterFirstPage"/>
    </w:pPr>
    <w:r>
      <w:drawing>
        <wp:inline distT="0" distB="0" distL="0" distR="0" wp14:anchorId="4CA7F0D2" wp14:editId="5BD59ABC">
          <wp:extent cx="6480000" cy="550800"/>
          <wp:effectExtent l="0" t="0" r="0" b="1905"/>
          <wp:docPr id="71" name="Picture 71" descr="Victoria State Government&#10;Melbourne Water Enhancing Life and Live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Victoria State Government&#10;Melbourne Water Enhancing Life and Liveability"/>
                  <pic:cNvPicPr/>
                </pic:nvPicPr>
                <pic:blipFill>
                  <a:blip r:embed="rId1">
                    <a:extLst>
                      <a:ext uri="{28A0092B-C50C-407E-A947-70E740481C1C}">
                        <a14:useLocalDpi xmlns:a14="http://schemas.microsoft.com/office/drawing/2010/main" val="0"/>
                      </a:ext>
                    </a:extLst>
                  </a:blip>
                  <a:stretch>
                    <a:fillRect/>
                  </a:stretch>
                </pic:blipFill>
                <pic:spPr>
                  <a:xfrm>
                    <a:off x="0" y="0"/>
                    <a:ext cx="6480000" cy="5508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5EA3" w14:textId="4069416B" w:rsidR="00F24DFA" w:rsidRPr="00FF517A" w:rsidRDefault="00FF517A" w:rsidP="007E6DC5">
    <w:pPr>
      <w:pStyle w:val="FooterRight"/>
    </w:pPr>
    <w:r>
      <w:t>Compliance &amp; Enforcement Statement Surface Water Divisions</w:t>
    </w:r>
    <w:r>
      <w:t> </w:t>
    </w:r>
    <w:r w:rsidRPr="00FF517A">
      <w:rPr>
        <w:noProof w:val="0"/>
      </w:rPr>
      <w:fldChar w:fldCharType="begin"/>
    </w:r>
    <w:r w:rsidRPr="00FF517A">
      <w:instrText xml:space="preserve"> PAGE   \* MERGEFORMAT </w:instrText>
    </w:r>
    <w:r w:rsidRPr="00FF517A">
      <w:rPr>
        <w:noProof w:val="0"/>
      </w:rPr>
      <w:fldChar w:fldCharType="separate"/>
    </w:r>
    <w:r w:rsidRPr="00FF517A">
      <w:t>1</w:t>
    </w:r>
    <w:r w:rsidRPr="00FF517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CA77" w14:textId="2ECEF7EF" w:rsidR="007E6DC5" w:rsidRPr="006936E3" w:rsidRDefault="006936E3" w:rsidP="006936E3">
    <w:pPr>
      <w:pStyle w:val="Footer"/>
      <w:ind w:left="-595"/>
    </w:pPr>
    <w:r>
      <w:rPr>
        <w:noProof w:val="0"/>
      </w:rPr>
      <w:fldChar w:fldCharType="begin"/>
    </w:r>
    <w:r>
      <w:instrText xml:space="preserve"> PAGE   \* MERGEFORMAT </w:instrText>
    </w:r>
    <w:r>
      <w:rPr>
        <w:noProof w:val="0"/>
      </w:rPr>
      <w:fldChar w:fldCharType="separate"/>
    </w:r>
    <w:r>
      <w:t>1</w:t>
    </w:r>
    <w:r>
      <w:fldChar w:fldCharType="end"/>
    </w:r>
    <w:r>
      <w:t> </w:t>
    </w:r>
    <w:r>
      <w:t>Waterways &amp; Catchment Operations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F488" w14:textId="7A8F803B" w:rsidR="00415132" w:rsidRPr="002E142D" w:rsidRDefault="002E142D" w:rsidP="002E142D">
    <w:pPr>
      <w:pStyle w:val="FooterRight"/>
    </w:pPr>
    <w:r>
      <w:t>Compliance &amp; Enforcement Statement Surface Water Diversions</w:t>
    </w:r>
    <w:r w:rsidR="00C11F40">
      <w:t> </w:t>
    </w:r>
    <w:r>
      <w:t> </w:t>
    </w:r>
    <w:r>
      <w:rPr>
        <w:noProof w:val="0"/>
      </w:rPr>
      <w:fldChar w:fldCharType="begin"/>
    </w:r>
    <w:r>
      <w:instrText xml:space="preserve"> PAGE   \* MERGEFORMAT </w:instrText>
    </w:r>
    <w:r>
      <w:rPr>
        <w:noProof w:val="0"/>
      </w:rP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D3A7" w14:textId="3C962FD9" w:rsidR="00DB1A1F" w:rsidRPr="00BE3396" w:rsidRDefault="00DB1A1F" w:rsidP="00FF517A">
    <w:pPr>
      <w:pStyle w:val="FooterPageNumber"/>
      <w:framePr w:wrap="around"/>
    </w:pPr>
    <w:r>
      <w:fldChar w:fldCharType="begin"/>
    </w:r>
    <w:r>
      <w:instrText xml:space="preserve"> PAGE  \* Arabic  \* MERGEFORMAT </w:instrText>
    </w:r>
    <w:r>
      <w:fldChar w:fldCharType="separate"/>
    </w:r>
    <w:r>
      <w:t>2</w:t>
    </w:r>
    <w:r>
      <w:fldChar w:fldCharType="end"/>
    </w:r>
  </w:p>
  <w:p w14:paraId="3604D4F3" w14:textId="21F90BB5" w:rsidR="00E53B85" w:rsidRPr="00E53B85" w:rsidRDefault="00E53B85" w:rsidP="00FF517A">
    <w:pPr>
      <w:pStyle w:val="Footer"/>
    </w:pPr>
    <w:r>
      <w:t>Waterways &amp; Catchment Operations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F3A3" w14:textId="77777777" w:rsidR="003E38AF" w:rsidRDefault="003E38AF" w:rsidP="00FF517A">
    <w:pPr>
      <w:pStyle w:val="FooterPageNumber"/>
      <w:framePr w:wrap="around"/>
    </w:pPr>
    <w:r>
      <w:fldChar w:fldCharType="begin"/>
    </w:r>
    <w:r>
      <w:instrText xml:space="preserve"> PAGE  \* Arabic  \* MERGEFORMAT </w:instrText>
    </w:r>
    <w:r>
      <w:fldChar w:fldCharType="separate"/>
    </w:r>
    <w:r>
      <w:t>2</w:t>
    </w:r>
    <w:r>
      <w:fldChar w:fldCharType="end"/>
    </w:r>
  </w:p>
  <w:p w14:paraId="4EC9828D" w14:textId="3762F97E" w:rsidR="003E38AF" w:rsidRPr="00E53B85" w:rsidRDefault="003E38AF" w:rsidP="00FF517A">
    <w:pPr>
      <w:pStyle w:val="Footer"/>
    </w:pPr>
    <w:r>
      <w:t>Waterways &amp; Catchment Operations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1488" w14:textId="4D5CB388" w:rsidR="00801CC5" w:rsidRPr="00C93FDD" w:rsidRDefault="00F562BD" w:rsidP="00C93FDD">
    <w:pPr>
      <w:pStyle w:val="FooterRight"/>
    </w:pPr>
    <w:r w:rsidRPr="00B775BB">
      <w:t>Compliance &amp; Enforcement Statement</w:t>
    </w:r>
    <w:r w:rsidRPr="00203F17">
      <w:t xml:space="preserve">  Surface Water Diversions</w:t>
    </w:r>
    <w:r w:rsidR="00C93FDD">
      <w:t> </w:t>
    </w:r>
    <w:r w:rsidR="00C93FDD">
      <w:fldChar w:fldCharType="begin"/>
    </w:r>
    <w:r w:rsidR="00C93FDD">
      <w:instrText xml:space="preserve"> PAGE  \* Arabic  \* MERGEFORMAT </w:instrText>
    </w:r>
    <w:r w:rsidR="00C93FDD">
      <w:fldChar w:fldCharType="separate"/>
    </w:r>
    <w:r w:rsidR="00C93FDD">
      <w:t>5</w:t>
    </w:r>
    <w:r w:rsidR="00C93FDD">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ACDB" w14:textId="77777777" w:rsidR="00931191" w:rsidRDefault="00931191" w:rsidP="00FF517A">
    <w:pPr>
      <w:pStyle w:val="FooterPageNumber"/>
      <w:framePr w:wrap="around"/>
    </w:pPr>
    <w:r>
      <w:fldChar w:fldCharType="begin"/>
    </w:r>
    <w:r>
      <w:instrText xml:space="preserve"> PAGE  \* Arabic  \* MERGEFORMAT </w:instrText>
    </w:r>
    <w:r>
      <w:fldChar w:fldCharType="separate"/>
    </w:r>
    <w:r>
      <w:t>2</w:t>
    </w:r>
    <w:r>
      <w:fldChar w:fldCharType="end"/>
    </w:r>
  </w:p>
  <w:p w14:paraId="5E2B4717" w14:textId="31D23B39" w:rsidR="00931191" w:rsidRPr="00E53B85" w:rsidRDefault="00931191" w:rsidP="00FF517A">
    <w:pPr>
      <w:pStyle w:val="Footer"/>
    </w:pPr>
    <w:r>
      <w:t>Waterways &amp; Catchment Operations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ABD1" w14:textId="0E3271FB" w:rsidR="00F562BD" w:rsidRPr="004A7074" w:rsidRDefault="004A7074" w:rsidP="004A7074">
    <w:pPr>
      <w:pStyle w:val="FooterRight"/>
    </w:pPr>
    <w:r>
      <w:t>Compliance &amp; Enforcement Statement Surface Water Diversions</w:t>
    </w:r>
    <w:r>
      <w:t> </w:t>
    </w:r>
    <w:r>
      <w:t> </w:t>
    </w:r>
    <w:r>
      <w:rPr>
        <w:noProof w:val="0"/>
      </w:rPr>
      <w:fldChar w:fldCharType="begin"/>
    </w:r>
    <w:r>
      <w:instrText xml:space="preserve"> PAGE   \* MERGEFORMAT </w:instrText>
    </w:r>
    <w:r>
      <w:rPr>
        <w:noProof w:val="0"/>
      </w:rP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CF33F" w14:textId="77777777" w:rsidR="00556FD8" w:rsidRPr="00431363" w:rsidRDefault="00556FD8" w:rsidP="00FF517A">
      <w:pPr>
        <w:pStyle w:val="Footer"/>
      </w:pPr>
    </w:p>
  </w:footnote>
  <w:footnote w:type="continuationSeparator" w:id="0">
    <w:p w14:paraId="6F89AACD" w14:textId="77777777" w:rsidR="00556FD8" w:rsidRDefault="003D7D70" w:rsidP="00C5107F">
      <w:r>
        <w:pict w14:anchorId="6C4CA84F">
          <v:rect id="_x0000_i1025" style="width:0;height:1.5pt" o:hralign="center" o:hrstd="t" o:hr="t" fillcolor="#a0a0a0" stroked="f"/>
        </w:pict>
      </w:r>
    </w:p>
  </w:footnote>
  <w:footnote w:type="continuationNotice" w:id="1">
    <w:p w14:paraId="008FAC04" w14:textId="77777777" w:rsidR="00556FD8" w:rsidRDefault="00556FD8" w:rsidP="00C510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330" w14:textId="4DDF7E72" w:rsidR="001A0D86" w:rsidRDefault="001A0D86">
    <w:pPr>
      <w:pStyle w:val="Header"/>
    </w:pPr>
    <w:r>
      <w:rPr>
        <w:noProof/>
      </w:rPr>
      <w:drawing>
        <wp:anchor distT="0" distB="0" distL="114300" distR="114300" simplePos="0" relativeHeight="251691008" behindDoc="1" locked="1" layoutInCell="1" allowOverlap="1" wp14:anchorId="55A82B20" wp14:editId="1202B747">
          <wp:simplePos x="0" y="0"/>
          <wp:positionH relativeFrom="page">
            <wp:posOffset>0</wp:posOffset>
          </wp:positionH>
          <wp:positionV relativeFrom="page">
            <wp:posOffset>0</wp:posOffset>
          </wp:positionV>
          <wp:extent cx="7560000" cy="10688400"/>
          <wp:effectExtent l="0" t="0" r="3175" b="0"/>
          <wp:wrapNone/>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D10C" w14:textId="77777777" w:rsidR="006F5939" w:rsidRDefault="006F5939">
    <w:pPr>
      <w:pStyle w:val="Header"/>
    </w:pPr>
    <w:r w:rsidRPr="0083718D">
      <w:rPr>
        <w:noProof/>
      </w:rPr>
      <w:drawing>
        <wp:anchor distT="0" distB="0" distL="114300" distR="114300" simplePos="0" relativeHeight="251701248" behindDoc="1" locked="0" layoutInCell="1" allowOverlap="1" wp14:anchorId="44F3723B" wp14:editId="05CE1A62">
          <wp:simplePos x="0" y="0"/>
          <wp:positionH relativeFrom="page">
            <wp:posOffset>0</wp:posOffset>
          </wp:positionH>
          <wp:positionV relativeFrom="page">
            <wp:posOffset>0</wp:posOffset>
          </wp:positionV>
          <wp:extent cx="7559999" cy="10689565"/>
          <wp:effectExtent l="0" t="0" r="3175" b="0"/>
          <wp:wrapNone/>
          <wp:docPr id="95" name="Picture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Picture 95">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9" cy="10689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6CD3E" w14:textId="536410EB" w:rsidR="00B27ABA" w:rsidRDefault="00B27ABA">
    <w:pPr>
      <w:pStyle w:val="Header"/>
    </w:pPr>
    <w:r>
      <w:rPr>
        <w:noProof/>
      </w:rPr>
      <w:drawing>
        <wp:anchor distT="0" distB="0" distL="114300" distR="114300" simplePos="0" relativeHeight="251659263" behindDoc="1" locked="1" layoutInCell="1" allowOverlap="1" wp14:anchorId="2D1E78F3" wp14:editId="4D370914">
          <wp:simplePos x="828675" y="190500"/>
          <wp:positionH relativeFrom="page">
            <wp:align>left</wp:align>
          </wp:positionH>
          <wp:positionV relativeFrom="page">
            <wp:align>top</wp:align>
          </wp:positionV>
          <wp:extent cx="7560000" cy="10692000"/>
          <wp:effectExtent l="0" t="0" r="3175" b="0"/>
          <wp:wrapNone/>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4DFD" w14:textId="0D0419F1" w:rsidR="00DE0580" w:rsidRDefault="00DE058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4127" w14:textId="03E95670" w:rsidR="00EE1869" w:rsidRDefault="00EE1869">
    <w:pPr>
      <w:pStyle w:val="Header"/>
    </w:pPr>
    <w:r>
      <w:rPr>
        <w:noProof/>
      </w:rPr>
      <w:drawing>
        <wp:anchor distT="0" distB="0" distL="114300" distR="114300" simplePos="0" relativeHeight="251683840" behindDoc="1" locked="1" layoutInCell="1" allowOverlap="1" wp14:anchorId="03ED30D1" wp14:editId="7AC6D807">
          <wp:simplePos x="828675" y="190500"/>
          <wp:positionH relativeFrom="page">
            <wp:align>left</wp:align>
          </wp:positionH>
          <wp:positionV relativeFrom="page">
            <wp:align>top</wp:align>
          </wp:positionV>
          <wp:extent cx="7560000" cy="10692000"/>
          <wp:effectExtent l="0" t="0" r="3175" b="0"/>
          <wp:wrapNone/>
          <wp:docPr id="85" name="Pictur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1" locked="1" layoutInCell="1" allowOverlap="1" wp14:anchorId="02215D83" wp14:editId="4EE1ECDD">
          <wp:simplePos x="828675" y="190500"/>
          <wp:positionH relativeFrom="page">
            <wp:align>left</wp:align>
          </wp:positionH>
          <wp:positionV relativeFrom="page">
            <wp:align>top</wp:align>
          </wp:positionV>
          <wp:extent cx="7560000" cy="10692000"/>
          <wp:effectExtent l="0" t="0" r="3175" b="0"/>
          <wp:wrapNone/>
          <wp:docPr id="86" name="Pictur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1" locked="1" layoutInCell="1" allowOverlap="1" wp14:anchorId="71E893A0" wp14:editId="1E0D34A5">
          <wp:simplePos x="828675" y="190500"/>
          <wp:positionH relativeFrom="page">
            <wp:align>left</wp:align>
          </wp:positionH>
          <wp:positionV relativeFrom="page">
            <wp:align>top</wp:align>
          </wp:positionV>
          <wp:extent cx="7560000" cy="10692000"/>
          <wp:effectExtent l="0" t="0" r="0" b="0"/>
          <wp:wrapNone/>
          <wp:docPr id="87" name="Pictur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AFCE" w14:textId="0C00CF7C" w:rsidR="00967828" w:rsidRDefault="00AB4D5C">
    <w:pPr>
      <w:pStyle w:val="Header"/>
    </w:pPr>
    <w:r>
      <w:rPr>
        <w:noProof/>
      </w:rPr>
      <w:drawing>
        <wp:anchor distT="0" distB="0" distL="114300" distR="114300" simplePos="0" relativeHeight="251660288" behindDoc="1" locked="1" layoutInCell="1" allowOverlap="1" wp14:anchorId="77A8DFBE" wp14:editId="1589141D">
          <wp:simplePos x="0" y="0"/>
          <wp:positionH relativeFrom="page">
            <wp:align>left</wp:align>
          </wp:positionH>
          <wp:positionV relativeFrom="page">
            <wp:align>top</wp:align>
          </wp:positionV>
          <wp:extent cx="7559675" cy="10688955"/>
          <wp:effectExtent l="0" t="0" r="3175" b="0"/>
          <wp:wrapNone/>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95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22F8" w14:textId="68858F76" w:rsidR="00F24DFA" w:rsidRDefault="00FB30B6">
    <w:pPr>
      <w:pStyle w:val="Header"/>
    </w:pPr>
    <w:r>
      <w:rPr>
        <w:noProof/>
      </w:rPr>
      <w:drawing>
        <wp:anchor distT="0" distB="0" distL="114300" distR="114300" simplePos="0" relativeHeight="251686912" behindDoc="1" locked="1" layoutInCell="1" allowOverlap="1" wp14:anchorId="4AFF858A" wp14:editId="66DD9D1F">
          <wp:simplePos x="0" y="0"/>
          <wp:positionH relativeFrom="page">
            <wp:posOffset>0</wp:posOffset>
          </wp:positionH>
          <wp:positionV relativeFrom="page">
            <wp:posOffset>0</wp:posOffset>
          </wp:positionV>
          <wp:extent cx="7559040" cy="10688320"/>
          <wp:effectExtent l="0" t="0" r="3810" b="0"/>
          <wp:wrapNone/>
          <wp:docPr id="89" name="Pictur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8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1B95E" w14:textId="6F15DEE9" w:rsidR="007E6DC5" w:rsidRDefault="006F5939">
    <w:pPr>
      <w:pStyle w:val="Header"/>
    </w:pPr>
    <w:r w:rsidRPr="0083718D">
      <w:rPr>
        <w:noProof/>
      </w:rPr>
      <w:drawing>
        <wp:anchor distT="0" distB="0" distL="114300" distR="114300" simplePos="0" relativeHeight="251699200" behindDoc="1" locked="0" layoutInCell="1" allowOverlap="1" wp14:anchorId="35157FC4" wp14:editId="2B06C40C">
          <wp:simplePos x="0" y="0"/>
          <wp:positionH relativeFrom="page">
            <wp:posOffset>0</wp:posOffset>
          </wp:positionH>
          <wp:positionV relativeFrom="page">
            <wp:posOffset>1217</wp:posOffset>
          </wp:positionV>
          <wp:extent cx="7560000" cy="10689565"/>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895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15E98" w14:textId="2F256B36" w:rsidR="002F428E" w:rsidRDefault="002F428E">
    <w:pPr>
      <w:pStyle w:val="Header"/>
    </w:pPr>
    <w:r w:rsidRPr="0083718D">
      <w:rPr>
        <w:noProof/>
      </w:rPr>
      <w:drawing>
        <wp:anchor distT="0" distB="0" distL="114300" distR="114300" simplePos="0" relativeHeight="251697152" behindDoc="1" locked="0" layoutInCell="1" allowOverlap="1" wp14:anchorId="498ED600" wp14:editId="5FC7260D">
          <wp:simplePos x="0" y="0"/>
          <wp:positionH relativeFrom="page">
            <wp:posOffset>412</wp:posOffset>
          </wp:positionH>
          <wp:positionV relativeFrom="page">
            <wp:posOffset>0</wp:posOffset>
          </wp:positionV>
          <wp:extent cx="7559175" cy="10688400"/>
          <wp:effectExtent l="0" t="0" r="3810" b="0"/>
          <wp:wrapNone/>
          <wp:docPr id="91" name="Pictur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Picture 9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175" cy="106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E5B30" w14:textId="61A2EF20" w:rsidR="00D41E6B" w:rsidRPr="00E75B9B" w:rsidRDefault="00D41E6B" w:rsidP="00D41E6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6D905" w14:textId="4460A2C5" w:rsidR="002E142D" w:rsidRDefault="002E142D">
    <w:pPr>
      <w:pStyle w:val="Header"/>
    </w:pPr>
    <w:r>
      <w:rPr>
        <w:noProof/>
      </w:rPr>
      <w:drawing>
        <wp:anchor distT="0" distB="0" distL="114300" distR="114300" simplePos="0" relativeHeight="251695104" behindDoc="1" locked="1" layoutInCell="1" allowOverlap="1" wp14:anchorId="74B1C036" wp14:editId="46BB970D">
          <wp:simplePos x="0" y="0"/>
          <wp:positionH relativeFrom="page">
            <wp:posOffset>0</wp:posOffset>
          </wp:positionH>
          <wp:positionV relativeFrom="page">
            <wp:posOffset>0</wp:posOffset>
          </wp:positionV>
          <wp:extent cx="7559040" cy="10687685"/>
          <wp:effectExtent l="0" t="0" r="3810" b="0"/>
          <wp:wrapNone/>
          <wp:docPr id="92" name="Pictur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7685"/>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04F5" w14:textId="434AD604" w:rsidR="002E0394" w:rsidRDefault="00940D33">
    <w:pPr>
      <w:pStyle w:val="Header"/>
    </w:pPr>
    <w:r>
      <w:rPr>
        <w:noProof/>
      </w:rPr>
      <w:drawing>
        <wp:anchor distT="0" distB="0" distL="114300" distR="114300" simplePos="0" relativeHeight="251663360" behindDoc="1" locked="0" layoutInCell="1" allowOverlap="1" wp14:anchorId="17D47F60" wp14:editId="25B3F550">
          <wp:simplePos x="828675" y="190500"/>
          <wp:positionH relativeFrom="page">
            <wp:align>left</wp:align>
          </wp:positionH>
          <wp:positionV relativeFrom="page">
            <wp:align>top</wp:align>
          </wp:positionV>
          <wp:extent cx="7560000" cy="10689565"/>
          <wp:effectExtent l="0" t="0" r="3175" b="0"/>
          <wp:wrapNone/>
          <wp:docPr id="93" name="Pictur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9565"/>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5F71" w14:textId="221505BC" w:rsidR="009C79A6" w:rsidRDefault="009C79A6">
    <w:pPr>
      <w:pStyle w:val="Header"/>
    </w:pPr>
    <w:r>
      <w:rPr>
        <w:noProof/>
      </w:rPr>
      <w:drawing>
        <wp:anchor distT="0" distB="0" distL="114300" distR="114300" simplePos="0" relativeHeight="251672576" behindDoc="1" locked="1" layoutInCell="1" allowOverlap="1" wp14:anchorId="09D5BE89" wp14:editId="51901834">
          <wp:simplePos x="828675" y="190500"/>
          <wp:positionH relativeFrom="page">
            <wp:align>left</wp:align>
          </wp:positionH>
          <wp:positionV relativeFrom="page">
            <wp:align>top</wp:align>
          </wp:positionV>
          <wp:extent cx="7560000" cy="10692000"/>
          <wp:effectExtent l="0" t="0" r="3175" b="0"/>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B89A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8AA01F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B0DA0B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A56BEB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9"/>
    <w:multiLevelType w:val="singleLevel"/>
    <w:tmpl w:val="F7E495C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3EC1E75"/>
    <w:multiLevelType w:val="multilevel"/>
    <w:tmpl w:val="8CE81736"/>
    <w:styleLink w:val="Appendices"/>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B3C3F52"/>
    <w:multiLevelType w:val="multilevel"/>
    <w:tmpl w:val="E45E72D4"/>
    <w:lvl w:ilvl="0">
      <w:start w:val="1"/>
      <w:numFmt w:val="decimal"/>
      <w:pStyle w:val="NotesNumbere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169FDB"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169FDB" w:themeColor="text2"/>
        <w:position w:val="2"/>
        <w:sz w:val="20"/>
      </w:rPr>
    </w:lvl>
    <w:lvl w:ilvl="2">
      <w:start w:val="1"/>
      <w:numFmt w:val="bullet"/>
      <w:lvlText w:val="–"/>
      <w:lvlJc w:val="left"/>
      <w:pPr>
        <w:tabs>
          <w:tab w:val="num" w:pos="1361"/>
        </w:tabs>
        <w:ind w:left="1361" w:hanging="340"/>
      </w:pPr>
      <w:rPr>
        <w:rFonts w:ascii="Arial" w:hAnsi="Arial" w:hint="default"/>
        <w:color w:val="169FDB"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38CC371F"/>
    <w:multiLevelType w:val="multilevel"/>
    <w:tmpl w:val="7C94DD40"/>
    <w:lvl w:ilvl="0">
      <w:start w:val="1"/>
      <w:numFmt w:val="upperLetter"/>
      <w:suff w:val="nothing"/>
      <w:lvlText w:val="Appendix %1 "/>
      <w:lvlJc w:val="left"/>
      <w:pPr>
        <w:ind w:left="0" w:firstLine="0"/>
      </w:pPr>
      <w:rPr>
        <w:rFonts w:asciiTheme="majorHAnsi" w:hAnsiTheme="majorHAnsi" w:hint="default"/>
        <w:b w:val="0"/>
        <w:i w:val="0"/>
      </w:rPr>
    </w:lvl>
    <w:lvl w:ilvl="1">
      <w:start w:val="1"/>
      <w:numFmt w:val="decimal"/>
      <w:pStyle w:val="AppendixHeading2"/>
      <w:lvlText w:val="%1.%2"/>
      <w:lvlJc w:val="left"/>
      <w:pPr>
        <w:tabs>
          <w:tab w:val="num" w:pos="794"/>
        </w:tabs>
        <w:ind w:left="794" w:hanging="794"/>
      </w:pPr>
      <w:rPr>
        <w:rFonts w:hint="default"/>
      </w:rPr>
    </w:lvl>
    <w:lvl w:ilvl="2">
      <w:start w:val="1"/>
      <w:numFmt w:val="decimal"/>
      <w:pStyle w:val="AppendixHeading3"/>
      <w:lvlText w:val="%1.%2.%3"/>
      <w:lvlJc w:val="left"/>
      <w:pPr>
        <w:tabs>
          <w:tab w:val="num" w:pos="794"/>
        </w:tabs>
        <w:ind w:left="794" w:hanging="794"/>
      </w:pPr>
      <w:rPr>
        <w:rFonts w:hint="default"/>
      </w:rPr>
    </w:lvl>
    <w:lvl w:ilvl="3">
      <w:start w:val="1"/>
      <w:numFmt w:val="decimal"/>
      <w:lvlText w:val="%4."/>
      <w:lvlJc w:val="left"/>
      <w:pPr>
        <w:ind w:left="1701" w:hanging="1701"/>
      </w:pPr>
      <w:rPr>
        <w:rFonts w:hint="default"/>
      </w:rPr>
    </w:lvl>
    <w:lvl w:ilvl="4">
      <w:start w:val="1"/>
      <w:numFmt w:val="lowerLetter"/>
      <w:lvlText w:val="%5."/>
      <w:lvlJc w:val="left"/>
      <w:pPr>
        <w:ind w:left="1701" w:hanging="1701"/>
      </w:pPr>
      <w:rPr>
        <w:rFonts w:hint="default"/>
      </w:rPr>
    </w:lvl>
    <w:lvl w:ilvl="5">
      <w:start w:val="1"/>
      <w:numFmt w:val="lowerRoman"/>
      <w:lvlText w:val="%6."/>
      <w:lvlJc w:val="right"/>
      <w:pPr>
        <w:ind w:left="1701" w:hanging="1701"/>
      </w:pPr>
      <w:rPr>
        <w:rFonts w:hint="default"/>
      </w:rPr>
    </w:lvl>
    <w:lvl w:ilvl="6">
      <w:start w:val="1"/>
      <w:numFmt w:val="decimal"/>
      <w:lvlText w:val="%7."/>
      <w:lvlJc w:val="left"/>
      <w:pPr>
        <w:ind w:left="1701" w:hanging="1701"/>
      </w:pPr>
      <w:rPr>
        <w:rFonts w:hint="default"/>
      </w:rPr>
    </w:lvl>
    <w:lvl w:ilvl="7">
      <w:start w:val="1"/>
      <w:numFmt w:val="lowerLetter"/>
      <w:lvlText w:val="%8."/>
      <w:lvlJc w:val="left"/>
      <w:pPr>
        <w:ind w:left="1701" w:hanging="1701"/>
      </w:pPr>
      <w:rPr>
        <w:rFonts w:hint="default"/>
      </w:rPr>
    </w:lvl>
    <w:lvl w:ilvl="8">
      <w:start w:val="1"/>
      <w:numFmt w:val="lowerRoman"/>
      <w:lvlText w:val="%9."/>
      <w:lvlJc w:val="right"/>
      <w:pPr>
        <w:ind w:left="1701" w:hanging="1701"/>
      </w:pPr>
      <w:rPr>
        <w:rFonts w:hint="default"/>
      </w:rPr>
    </w:lvl>
  </w:abstractNum>
  <w:abstractNum w:abstractNumId="17" w15:restartNumberingAfterBreak="0">
    <w:nsid w:val="395D52A8"/>
    <w:multiLevelType w:val="multilevel"/>
    <w:tmpl w:val="8CE81736"/>
    <w:name w:val="ListNumbering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169FDB"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1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169FDB"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405E28AF"/>
    <w:multiLevelType w:val="multilevel"/>
    <w:tmpl w:val="C6008498"/>
    <w:lvl w:ilvl="0">
      <w:start w:val="1"/>
      <w:numFmt w:val="decimal"/>
      <w:suff w:val="space"/>
      <w:lvlText w:val="%1."/>
      <w:lvlJc w:val="left"/>
      <w:pPr>
        <w:ind w:left="340" w:hanging="340"/>
      </w:pPr>
      <w:rPr>
        <w:rFonts w:hint="default"/>
      </w:rPr>
    </w:lvl>
    <w:lvl w:ilvl="1">
      <w:start w:val="1"/>
      <w:numFmt w:val="decimal"/>
      <w:lvlText w:val="%1.%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169FDB"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AA27F2E"/>
    <w:multiLevelType w:val="multilevel"/>
    <w:tmpl w:val="43AEBF48"/>
    <w:lvl w:ilvl="0">
      <w:start w:val="1"/>
      <w:numFmt w:val="bullet"/>
      <w:pStyle w:val="ListBullet"/>
      <w:lvlText w:val="●"/>
      <w:lvlJc w:val="left"/>
      <w:pPr>
        <w:ind w:left="227" w:hanging="227"/>
      </w:pPr>
      <w:rPr>
        <w:rFonts w:ascii="Verdana" w:hAnsi="Verdana" w:hint="default"/>
        <w:color w:val="00428B" w:themeColor="accent4"/>
        <w:position w:val="2"/>
        <w:sz w:val="10"/>
      </w:rPr>
    </w:lvl>
    <w:lvl w:ilvl="1">
      <w:start w:val="1"/>
      <w:numFmt w:val="bullet"/>
      <w:pStyle w:val="ListBullet2"/>
      <w:lvlText w:val="–"/>
      <w:lvlJc w:val="left"/>
      <w:pPr>
        <w:ind w:left="454" w:hanging="227"/>
      </w:pPr>
      <w:rPr>
        <w:rFonts w:ascii="Bliss Light" w:hAnsi="Bliss Light" w:hint="default"/>
        <w:color w:val="000000" w:themeColor="text1"/>
      </w:rPr>
    </w:lvl>
    <w:lvl w:ilvl="2">
      <w:start w:val="1"/>
      <w:numFmt w:val="bullet"/>
      <w:pStyle w:val="ListBullet3"/>
      <w:lvlText w:val="›"/>
      <w:lvlJc w:val="left"/>
      <w:pPr>
        <w:ind w:left="681" w:hanging="227"/>
      </w:pPr>
      <w:rPr>
        <w:rFonts w:ascii="Times New Roman" w:hAnsi="Times New Roman" w:cs="Times New Roman" w:hint="default"/>
        <w:color w:val="000000" w:themeColor="text1"/>
      </w:rPr>
    </w:lvl>
    <w:lvl w:ilvl="3">
      <w:start w:val="1"/>
      <w:numFmt w:val="bullet"/>
      <w:lvlText w:val=""/>
      <w:lvlJc w:val="left"/>
      <w:pPr>
        <w:tabs>
          <w:tab w:val="num" w:pos="1758"/>
        </w:tabs>
        <w:ind w:left="908" w:hanging="227"/>
      </w:pPr>
      <w:rPr>
        <w:rFonts w:ascii="Symbol" w:hAnsi="Symbol" w:hint="default"/>
      </w:rPr>
    </w:lvl>
    <w:lvl w:ilvl="4">
      <w:start w:val="1"/>
      <w:numFmt w:val="bullet"/>
      <w:lvlText w:val="o"/>
      <w:lvlJc w:val="left"/>
      <w:pPr>
        <w:tabs>
          <w:tab w:val="num" w:pos="2155"/>
        </w:tabs>
        <w:ind w:left="1135" w:hanging="227"/>
      </w:pPr>
      <w:rPr>
        <w:rFonts w:ascii="Courier New" w:hAnsi="Courier New" w:cs="Courier New" w:hint="default"/>
      </w:rPr>
    </w:lvl>
    <w:lvl w:ilvl="5">
      <w:start w:val="1"/>
      <w:numFmt w:val="bullet"/>
      <w:lvlText w:val=""/>
      <w:lvlJc w:val="left"/>
      <w:pPr>
        <w:tabs>
          <w:tab w:val="num" w:pos="2552"/>
        </w:tabs>
        <w:ind w:left="1362" w:hanging="227"/>
      </w:pPr>
      <w:rPr>
        <w:rFonts w:ascii="Wingdings" w:hAnsi="Wingdings" w:hint="default"/>
      </w:rPr>
    </w:lvl>
    <w:lvl w:ilvl="6">
      <w:start w:val="1"/>
      <w:numFmt w:val="bullet"/>
      <w:lvlText w:val=""/>
      <w:lvlJc w:val="left"/>
      <w:pPr>
        <w:tabs>
          <w:tab w:val="num" w:pos="2949"/>
        </w:tabs>
        <w:ind w:left="1589" w:hanging="227"/>
      </w:pPr>
      <w:rPr>
        <w:rFonts w:ascii="Symbol" w:hAnsi="Symbol" w:hint="default"/>
      </w:rPr>
    </w:lvl>
    <w:lvl w:ilvl="7">
      <w:start w:val="1"/>
      <w:numFmt w:val="bullet"/>
      <w:lvlText w:val="o"/>
      <w:lvlJc w:val="left"/>
      <w:pPr>
        <w:tabs>
          <w:tab w:val="num" w:pos="3346"/>
        </w:tabs>
        <w:ind w:left="1816" w:hanging="227"/>
      </w:pPr>
      <w:rPr>
        <w:rFonts w:ascii="Courier New" w:hAnsi="Courier New" w:cs="Courier New" w:hint="default"/>
      </w:rPr>
    </w:lvl>
    <w:lvl w:ilvl="8">
      <w:start w:val="1"/>
      <w:numFmt w:val="bullet"/>
      <w:lvlText w:val=""/>
      <w:lvlJc w:val="left"/>
      <w:pPr>
        <w:tabs>
          <w:tab w:val="num" w:pos="3743"/>
        </w:tabs>
        <w:ind w:left="2043" w:hanging="227"/>
      </w:pPr>
      <w:rPr>
        <w:rFonts w:ascii="Wingdings" w:hAnsi="Wingdings" w:hint="default"/>
      </w:rPr>
    </w:lvl>
  </w:abstractNum>
  <w:abstractNum w:abstractNumId="24"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5" w15:restartNumberingAfterBreak="0">
    <w:nsid w:val="53051EAB"/>
    <w:multiLevelType w:val="multilevel"/>
    <w:tmpl w:val="6B3C5426"/>
    <w:lvl w:ilvl="0">
      <w:start w:val="1"/>
      <w:numFmt w:val="none"/>
      <w:pStyle w:val="Heading1"/>
      <w:suff w:val="nothing"/>
      <w:lvlText w:val=""/>
      <w:lvlJc w:val="left"/>
      <w:pPr>
        <w:ind w:left="-454" w:firstLine="0"/>
      </w:pPr>
      <w:rPr>
        <w:rFonts w:hint="default"/>
      </w:rPr>
    </w:lvl>
    <w:lvl w:ilvl="1">
      <w:start w:val="1"/>
      <w:numFmt w:val="decimal"/>
      <w:pStyle w:val="Heading2"/>
      <w:lvlText w:val="%2."/>
      <w:lvlJc w:val="left"/>
      <w:pPr>
        <w:tabs>
          <w:tab w:val="num" w:pos="340"/>
        </w:tabs>
        <w:ind w:left="0" w:firstLine="0"/>
      </w:pPr>
      <w:rPr>
        <w:rFonts w:hint="default"/>
      </w:rPr>
    </w:lvl>
    <w:lvl w:ilvl="2">
      <w:start w:val="1"/>
      <w:numFmt w:val="decimal"/>
      <w:pStyle w:val="Heading3"/>
      <w:lvlText w:val="%2.%3"/>
      <w:lvlJc w:val="left"/>
      <w:pPr>
        <w:tabs>
          <w:tab w:val="num" w:pos="425"/>
        </w:tabs>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33157A3"/>
    <w:multiLevelType w:val="multilevel"/>
    <w:tmpl w:val="05721E62"/>
    <w:name w:val="NumberedHeadings"/>
    <w:lvl w:ilvl="0">
      <w:start w:val="1"/>
      <w:numFmt w:val="none"/>
      <w:lvlText w:val="%1"/>
      <w:lvlJc w:val="left"/>
      <w:pPr>
        <w:ind w:left="794" w:hanging="794"/>
      </w:pPr>
      <w:rPr>
        <w:rFonts w:hint="default"/>
      </w:rPr>
    </w:lvl>
    <w:lvl w:ilvl="1">
      <w:start w:val="1"/>
      <w:numFmt w:val="none"/>
      <w:lvlText w:val="%1"/>
      <w:lvlJc w:val="left"/>
      <w:pPr>
        <w:tabs>
          <w:tab w:val="num" w:pos="794"/>
        </w:tabs>
        <w:ind w:left="794" w:hanging="794"/>
      </w:pPr>
      <w:rPr>
        <w:rFonts w:hint="default"/>
      </w:rPr>
    </w:lvl>
    <w:lvl w:ilvl="2">
      <w:start w:val="1"/>
      <w:numFmt w:val="none"/>
      <w:lvlText w:val="%1"/>
      <w:lvlJc w:val="left"/>
      <w:pPr>
        <w:ind w:left="794" w:hanging="794"/>
      </w:pPr>
      <w:rPr>
        <w:rFonts w:hint="default"/>
      </w:rPr>
    </w:lvl>
    <w:lvl w:ilvl="3">
      <w:start w:val="1"/>
      <w:numFmt w:val="none"/>
      <w:lvlText w:val=""/>
      <w:lvlJc w:val="left"/>
      <w:pPr>
        <w:ind w:left="0" w:firstLine="0"/>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8"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D0540A9"/>
    <w:multiLevelType w:val="multilevel"/>
    <w:tmpl w:val="F0CA087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169FDB" w:themeColor="text2"/>
      </w:rPr>
    </w:lvl>
    <w:lvl w:ilvl="1">
      <w:start w:val="1"/>
      <w:numFmt w:val="bullet"/>
      <w:lvlText w:val="–"/>
      <w:lvlJc w:val="left"/>
      <w:pPr>
        <w:ind w:left="539" w:hanging="227"/>
      </w:pPr>
      <w:rPr>
        <w:rFonts w:ascii="Arial" w:hAnsi="Arial" w:hint="default"/>
        <w:color w:val="169FDB"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169FDB" w:themeColor="text2"/>
        <w:sz w:val="32"/>
      </w:rPr>
    </w:lvl>
    <w:lvl w:ilvl="1">
      <w:start w:val="1"/>
      <w:numFmt w:val="decimal"/>
      <w:lvlText w:val="%2."/>
      <w:lvlJc w:val="left"/>
      <w:pPr>
        <w:tabs>
          <w:tab w:val="num" w:pos="992"/>
        </w:tabs>
        <w:ind w:left="992" w:hanging="992"/>
      </w:pPr>
      <w:rPr>
        <w:rFonts w:hint="default"/>
        <w:b w:val="0"/>
        <w:i w:val="0"/>
        <w:color w:val="169FDB"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67AE499F"/>
    <w:multiLevelType w:val="multilevel"/>
    <w:tmpl w:val="AC6AFAA4"/>
    <w:lvl w:ilvl="0">
      <w:start w:val="1"/>
      <w:numFmt w:val="lowerLetter"/>
      <w:lvlText w:val="(%1)"/>
      <w:lvlJc w:val="left"/>
      <w:pPr>
        <w:tabs>
          <w:tab w:val="num" w:pos="510"/>
        </w:tabs>
        <w:ind w:left="510" w:hanging="283"/>
      </w:pPr>
      <w:rPr>
        <w:rFonts w:hint="default"/>
        <w:color w:val="169FDB" w:themeColor="text2"/>
      </w:rPr>
    </w:lvl>
    <w:lvl w:ilvl="1">
      <w:start w:val="1"/>
      <w:numFmt w:val="lowerRoman"/>
      <w:pStyle w:val="PullOutBoxListAlpha2"/>
      <w:lvlText w:val="(%2)"/>
      <w:lvlJc w:val="left"/>
      <w:pPr>
        <w:ind w:left="510" w:hanging="283"/>
      </w:pPr>
      <w:rPr>
        <w:rFonts w:hint="default"/>
        <w:color w:val="00428B" w:themeColor="accent4"/>
      </w:rPr>
    </w:lvl>
    <w:lvl w:ilvl="2">
      <w:start w:val="1"/>
      <w:numFmt w:val="bullet"/>
      <w:pStyle w:val="PullOutBoxBullet"/>
      <w:lvlText w:val="•"/>
      <w:lvlJc w:val="left"/>
      <w:pPr>
        <w:ind w:left="510" w:hanging="283"/>
      </w:pPr>
      <w:rPr>
        <w:rFonts w:ascii="Bliss" w:hAnsi="Bliss" w:hint="default"/>
        <w:color w:val="00428B" w:themeColor="accent4"/>
      </w:rPr>
    </w:lvl>
    <w:lvl w:ilvl="3">
      <w:start w:val="1"/>
      <w:numFmt w:val="lowerRoman"/>
      <w:pStyle w:val="ListAlpha2"/>
      <w:suff w:val="space"/>
      <w:lvlText w:val="(%4)"/>
      <w:lvlJc w:val="left"/>
      <w:pPr>
        <w:ind w:left="0" w:firstLine="0"/>
      </w:pPr>
      <w:rPr>
        <w:rFonts w:hint="default"/>
      </w:rPr>
    </w:lvl>
    <w:lvl w:ilvl="4">
      <w:start w:val="1"/>
      <w:numFmt w:val="lowerLetter"/>
      <w:pStyle w:val="ListAlpha"/>
      <w:suff w:val="space"/>
      <w:lvlText w:val="(%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C7506BE"/>
    <w:multiLevelType w:val="multilevel"/>
    <w:tmpl w:val="55925A12"/>
    <w:lvl w:ilvl="0">
      <w:start w:val="1"/>
      <w:numFmt w:val="decimal"/>
      <w:pStyle w:val="ListNumber"/>
      <w:lvlText w:val="%1."/>
      <w:lvlJc w:val="left"/>
      <w:pPr>
        <w:ind w:left="284" w:hanging="284"/>
      </w:pPr>
      <w:rPr>
        <w:rFonts w:hint="default"/>
        <w:color w:val="00428B" w:themeColor="accent4"/>
      </w:rPr>
    </w:lvl>
    <w:lvl w:ilvl="1">
      <w:start w:val="1"/>
      <w:numFmt w:val="lowerLetter"/>
      <w:pStyle w:val="ListNumber2"/>
      <w:lvlText w:val="%2."/>
      <w:lvlJc w:val="left"/>
      <w:pPr>
        <w:ind w:left="568" w:hanging="284"/>
      </w:pPr>
      <w:rPr>
        <w:rFonts w:hint="default"/>
        <w:color w:val="00428B" w:themeColor="accent4"/>
      </w:rPr>
    </w:lvl>
    <w:lvl w:ilvl="2">
      <w:start w:val="1"/>
      <w:numFmt w:val="lowerRoman"/>
      <w:pStyle w:val="ListNumber3"/>
      <w:lvlText w:val="%3."/>
      <w:lvlJc w:val="left"/>
      <w:pPr>
        <w:ind w:left="852" w:hanging="284"/>
      </w:pPr>
      <w:rPr>
        <w:rFonts w:hint="default"/>
        <w:color w:val="00428B" w:themeColor="accent4"/>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169FDB"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169FDB" w:themeColor="text2"/>
        <w:position w:val="2"/>
        <w:sz w:val="20"/>
      </w:rPr>
    </w:lvl>
    <w:lvl w:ilvl="2">
      <w:start w:val="1"/>
      <w:numFmt w:val="bullet"/>
      <w:lvlText w:val="–"/>
      <w:lvlJc w:val="left"/>
      <w:pPr>
        <w:tabs>
          <w:tab w:val="num" w:pos="1361"/>
        </w:tabs>
        <w:ind w:left="1361" w:hanging="340"/>
      </w:pPr>
      <w:rPr>
        <w:rFonts w:ascii="Arial" w:hAnsi="Arial" w:hint="default"/>
        <w:color w:val="169FDB"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169FDB"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12"/>
  </w:num>
  <w:num w:numId="5">
    <w:abstractNumId w:val="30"/>
  </w:num>
  <w:num w:numId="6">
    <w:abstractNumId w:val="11"/>
  </w:num>
  <w:num w:numId="7">
    <w:abstractNumId w:val="23"/>
  </w:num>
  <w:num w:numId="8">
    <w:abstractNumId w:val="34"/>
  </w:num>
  <w:num w:numId="9">
    <w:abstractNumId w:val="22"/>
  </w:num>
  <w:num w:numId="10">
    <w:abstractNumId w:val="5"/>
  </w:num>
  <w:num w:numId="11">
    <w:abstractNumId w:val="8"/>
  </w:num>
  <w:num w:numId="12">
    <w:abstractNumId w:val="25"/>
  </w:num>
  <w:num w:numId="13">
    <w:abstractNumId w:val="3"/>
  </w:num>
  <w:num w:numId="14">
    <w:abstractNumId w:val="2"/>
  </w:num>
  <w:num w:numId="15">
    <w:abstractNumId w:val="1"/>
  </w:num>
  <w:num w:numId="16">
    <w:abstractNumId w:val="0"/>
  </w:num>
  <w:num w:numId="17">
    <w:abstractNumId w:val="33"/>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18436"/>
  </w:hdrShapeDefaults>
  <w:footnotePr>
    <w:pos w:val="beneathTex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2A018F"/>
    <w:rsid w:val="00000194"/>
    <w:rsid w:val="000035F6"/>
    <w:rsid w:val="000040AD"/>
    <w:rsid w:val="00004327"/>
    <w:rsid w:val="00004810"/>
    <w:rsid w:val="00004A68"/>
    <w:rsid w:val="00004C47"/>
    <w:rsid w:val="00004EEE"/>
    <w:rsid w:val="000068CA"/>
    <w:rsid w:val="0000736B"/>
    <w:rsid w:val="00007673"/>
    <w:rsid w:val="000105A9"/>
    <w:rsid w:val="00011C29"/>
    <w:rsid w:val="00011F46"/>
    <w:rsid w:val="0001216C"/>
    <w:rsid w:val="000125A5"/>
    <w:rsid w:val="00013C91"/>
    <w:rsid w:val="00014AD2"/>
    <w:rsid w:val="000152AC"/>
    <w:rsid w:val="0001542A"/>
    <w:rsid w:val="00015FA6"/>
    <w:rsid w:val="000160DB"/>
    <w:rsid w:val="00017E78"/>
    <w:rsid w:val="00020166"/>
    <w:rsid w:val="00020425"/>
    <w:rsid w:val="0002048A"/>
    <w:rsid w:val="00020DC5"/>
    <w:rsid w:val="00020E4F"/>
    <w:rsid w:val="00022FC9"/>
    <w:rsid w:val="0002313E"/>
    <w:rsid w:val="00023619"/>
    <w:rsid w:val="00024DE5"/>
    <w:rsid w:val="00024F9A"/>
    <w:rsid w:val="00025510"/>
    <w:rsid w:val="000265EA"/>
    <w:rsid w:val="00026DC2"/>
    <w:rsid w:val="00026F6C"/>
    <w:rsid w:val="000273C5"/>
    <w:rsid w:val="00030A38"/>
    <w:rsid w:val="00030C52"/>
    <w:rsid w:val="000323F4"/>
    <w:rsid w:val="000332EC"/>
    <w:rsid w:val="00033413"/>
    <w:rsid w:val="000337A3"/>
    <w:rsid w:val="000343D3"/>
    <w:rsid w:val="00034CCA"/>
    <w:rsid w:val="00034E7A"/>
    <w:rsid w:val="00036D45"/>
    <w:rsid w:val="000374E9"/>
    <w:rsid w:val="000408B7"/>
    <w:rsid w:val="00040EB4"/>
    <w:rsid w:val="000411A2"/>
    <w:rsid w:val="00041613"/>
    <w:rsid w:val="00042903"/>
    <w:rsid w:val="00043EB1"/>
    <w:rsid w:val="00043FF5"/>
    <w:rsid w:val="00044C0B"/>
    <w:rsid w:val="00046073"/>
    <w:rsid w:val="0004675A"/>
    <w:rsid w:val="00046FC9"/>
    <w:rsid w:val="00050713"/>
    <w:rsid w:val="00051277"/>
    <w:rsid w:val="00051BFC"/>
    <w:rsid w:val="00051D5C"/>
    <w:rsid w:val="00052454"/>
    <w:rsid w:val="0005252A"/>
    <w:rsid w:val="00053C58"/>
    <w:rsid w:val="00056024"/>
    <w:rsid w:val="00056C9B"/>
    <w:rsid w:val="000574CC"/>
    <w:rsid w:val="00057862"/>
    <w:rsid w:val="00060B9F"/>
    <w:rsid w:val="0006287D"/>
    <w:rsid w:val="000634B5"/>
    <w:rsid w:val="000637E2"/>
    <w:rsid w:val="00063DCE"/>
    <w:rsid w:val="00065222"/>
    <w:rsid w:val="00066A4B"/>
    <w:rsid w:val="000675C8"/>
    <w:rsid w:val="00067A55"/>
    <w:rsid w:val="0007088E"/>
    <w:rsid w:val="0007166A"/>
    <w:rsid w:val="0007247D"/>
    <w:rsid w:val="00072C75"/>
    <w:rsid w:val="00072D26"/>
    <w:rsid w:val="00074EF6"/>
    <w:rsid w:val="000764DD"/>
    <w:rsid w:val="00076CEC"/>
    <w:rsid w:val="000770EF"/>
    <w:rsid w:val="00077CD7"/>
    <w:rsid w:val="00080082"/>
    <w:rsid w:val="000802B8"/>
    <w:rsid w:val="000809F5"/>
    <w:rsid w:val="00080B70"/>
    <w:rsid w:val="00081792"/>
    <w:rsid w:val="00082701"/>
    <w:rsid w:val="00082CAC"/>
    <w:rsid w:val="000846E4"/>
    <w:rsid w:val="00084998"/>
    <w:rsid w:val="00085077"/>
    <w:rsid w:val="00086400"/>
    <w:rsid w:val="0008678B"/>
    <w:rsid w:val="00086C5B"/>
    <w:rsid w:val="00087CE5"/>
    <w:rsid w:val="00090C31"/>
    <w:rsid w:val="00090D68"/>
    <w:rsid w:val="0009119B"/>
    <w:rsid w:val="0009129D"/>
    <w:rsid w:val="00091E67"/>
    <w:rsid w:val="00093AB0"/>
    <w:rsid w:val="00093DB2"/>
    <w:rsid w:val="00094454"/>
    <w:rsid w:val="00094C04"/>
    <w:rsid w:val="00095999"/>
    <w:rsid w:val="0009636C"/>
    <w:rsid w:val="00096DE5"/>
    <w:rsid w:val="00097178"/>
    <w:rsid w:val="000971A5"/>
    <w:rsid w:val="000A043A"/>
    <w:rsid w:val="000A0772"/>
    <w:rsid w:val="000A07D4"/>
    <w:rsid w:val="000A0D39"/>
    <w:rsid w:val="000A1264"/>
    <w:rsid w:val="000A1A10"/>
    <w:rsid w:val="000A2384"/>
    <w:rsid w:val="000A2A5F"/>
    <w:rsid w:val="000A3103"/>
    <w:rsid w:val="000A4363"/>
    <w:rsid w:val="000A4DD8"/>
    <w:rsid w:val="000A513C"/>
    <w:rsid w:val="000A55E9"/>
    <w:rsid w:val="000A64D2"/>
    <w:rsid w:val="000A65C4"/>
    <w:rsid w:val="000B02C8"/>
    <w:rsid w:val="000B07C0"/>
    <w:rsid w:val="000B41DD"/>
    <w:rsid w:val="000B51BB"/>
    <w:rsid w:val="000B59CB"/>
    <w:rsid w:val="000B5AC1"/>
    <w:rsid w:val="000B6301"/>
    <w:rsid w:val="000B6358"/>
    <w:rsid w:val="000B6504"/>
    <w:rsid w:val="000B65EE"/>
    <w:rsid w:val="000B6910"/>
    <w:rsid w:val="000C036C"/>
    <w:rsid w:val="000C043D"/>
    <w:rsid w:val="000C1743"/>
    <w:rsid w:val="000C18E6"/>
    <w:rsid w:val="000C269E"/>
    <w:rsid w:val="000C3390"/>
    <w:rsid w:val="000C3827"/>
    <w:rsid w:val="000C4032"/>
    <w:rsid w:val="000C440C"/>
    <w:rsid w:val="000C4AFB"/>
    <w:rsid w:val="000C620E"/>
    <w:rsid w:val="000C65F4"/>
    <w:rsid w:val="000C782D"/>
    <w:rsid w:val="000C7BB4"/>
    <w:rsid w:val="000D01DB"/>
    <w:rsid w:val="000D0471"/>
    <w:rsid w:val="000D04B1"/>
    <w:rsid w:val="000D1AD4"/>
    <w:rsid w:val="000D1DA0"/>
    <w:rsid w:val="000D2B3D"/>
    <w:rsid w:val="000D319F"/>
    <w:rsid w:val="000D36F9"/>
    <w:rsid w:val="000D3881"/>
    <w:rsid w:val="000D3CAE"/>
    <w:rsid w:val="000D5637"/>
    <w:rsid w:val="000D5967"/>
    <w:rsid w:val="000D5BB2"/>
    <w:rsid w:val="000D5DE1"/>
    <w:rsid w:val="000D6482"/>
    <w:rsid w:val="000D66AF"/>
    <w:rsid w:val="000D73BF"/>
    <w:rsid w:val="000D73C9"/>
    <w:rsid w:val="000D7F5B"/>
    <w:rsid w:val="000E0068"/>
    <w:rsid w:val="000E1777"/>
    <w:rsid w:val="000E2BFA"/>
    <w:rsid w:val="000E2E35"/>
    <w:rsid w:val="000E2F22"/>
    <w:rsid w:val="000E3232"/>
    <w:rsid w:val="000E35EE"/>
    <w:rsid w:val="000E38AA"/>
    <w:rsid w:val="000E4946"/>
    <w:rsid w:val="000E5431"/>
    <w:rsid w:val="000E7390"/>
    <w:rsid w:val="000E79F7"/>
    <w:rsid w:val="000F0977"/>
    <w:rsid w:val="000F0AB0"/>
    <w:rsid w:val="000F1017"/>
    <w:rsid w:val="000F2BEC"/>
    <w:rsid w:val="000F3362"/>
    <w:rsid w:val="000F436A"/>
    <w:rsid w:val="000F47F5"/>
    <w:rsid w:val="000F4D26"/>
    <w:rsid w:val="000F504F"/>
    <w:rsid w:val="000F54D2"/>
    <w:rsid w:val="000F59FB"/>
    <w:rsid w:val="000F5DC4"/>
    <w:rsid w:val="000F5E55"/>
    <w:rsid w:val="000F6093"/>
    <w:rsid w:val="000F7466"/>
    <w:rsid w:val="000F7BB5"/>
    <w:rsid w:val="000F7C2D"/>
    <w:rsid w:val="000F7C6C"/>
    <w:rsid w:val="00100BE5"/>
    <w:rsid w:val="00101215"/>
    <w:rsid w:val="00101407"/>
    <w:rsid w:val="00101A91"/>
    <w:rsid w:val="001023F4"/>
    <w:rsid w:val="001032F1"/>
    <w:rsid w:val="001042E1"/>
    <w:rsid w:val="0010455D"/>
    <w:rsid w:val="00104FBB"/>
    <w:rsid w:val="00105FBE"/>
    <w:rsid w:val="00107C8F"/>
    <w:rsid w:val="0011038E"/>
    <w:rsid w:val="0011087C"/>
    <w:rsid w:val="0011132C"/>
    <w:rsid w:val="00111E93"/>
    <w:rsid w:val="00112CE7"/>
    <w:rsid w:val="00112EDB"/>
    <w:rsid w:val="0011371C"/>
    <w:rsid w:val="00113A48"/>
    <w:rsid w:val="00113C34"/>
    <w:rsid w:val="0011429D"/>
    <w:rsid w:val="00114377"/>
    <w:rsid w:val="001156B1"/>
    <w:rsid w:val="00116264"/>
    <w:rsid w:val="001168AB"/>
    <w:rsid w:val="001176AC"/>
    <w:rsid w:val="00120092"/>
    <w:rsid w:val="0012041B"/>
    <w:rsid w:val="00120715"/>
    <w:rsid w:val="00120D59"/>
    <w:rsid w:val="001230A0"/>
    <w:rsid w:val="001244D8"/>
    <w:rsid w:val="001252B3"/>
    <w:rsid w:val="00125372"/>
    <w:rsid w:val="001254CD"/>
    <w:rsid w:val="001267C9"/>
    <w:rsid w:val="001268C6"/>
    <w:rsid w:val="00126943"/>
    <w:rsid w:val="00126EB9"/>
    <w:rsid w:val="0013044E"/>
    <w:rsid w:val="00130B14"/>
    <w:rsid w:val="001320DB"/>
    <w:rsid w:val="00132534"/>
    <w:rsid w:val="00132ECF"/>
    <w:rsid w:val="001339AD"/>
    <w:rsid w:val="00133CEB"/>
    <w:rsid w:val="001357AF"/>
    <w:rsid w:val="00135A21"/>
    <w:rsid w:val="0013609B"/>
    <w:rsid w:val="00136A60"/>
    <w:rsid w:val="00136E8D"/>
    <w:rsid w:val="00137A24"/>
    <w:rsid w:val="00137DA1"/>
    <w:rsid w:val="001406CA"/>
    <w:rsid w:val="001417FF"/>
    <w:rsid w:val="00142050"/>
    <w:rsid w:val="00142974"/>
    <w:rsid w:val="00142B00"/>
    <w:rsid w:val="00142E3D"/>
    <w:rsid w:val="00143CB4"/>
    <w:rsid w:val="00144086"/>
    <w:rsid w:val="00144787"/>
    <w:rsid w:val="00145F74"/>
    <w:rsid w:val="0014631E"/>
    <w:rsid w:val="00146947"/>
    <w:rsid w:val="00146D56"/>
    <w:rsid w:val="00147141"/>
    <w:rsid w:val="0014722D"/>
    <w:rsid w:val="00151BA2"/>
    <w:rsid w:val="00152559"/>
    <w:rsid w:val="001536B2"/>
    <w:rsid w:val="00155192"/>
    <w:rsid w:val="00155B41"/>
    <w:rsid w:val="00155B79"/>
    <w:rsid w:val="00155FDA"/>
    <w:rsid w:val="00156406"/>
    <w:rsid w:val="0015669A"/>
    <w:rsid w:val="00156BC1"/>
    <w:rsid w:val="001571C1"/>
    <w:rsid w:val="00157F04"/>
    <w:rsid w:val="00160C09"/>
    <w:rsid w:val="00160EA5"/>
    <w:rsid w:val="00161183"/>
    <w:rsid w:val="00161A65"/>
    <w:rsid w:val="00162050"/>
    <w:rsid w:val="0016227C"/>
    <w:rsid w:val="00162508"/>
    <w:rsid w:val="0016271B"/>
    <w:rsid w:val="00162EBC"/>
    <w:rsid w:val="0016336A"/>
    <w:rsid w:val="00163A5B"/>
    <w:rsid w:val="00164012"/>
    <w:rsid w:val="00164716"/>
    <w:rsid w:val="00166097"/>
    <w:rsid w:val="00166E6D"/>
    <w:rsid w:val="00167022"/>
    <w:rsid w:val="00170701"/>
    <w:rsid w:val="001707F5"/>
    <w:rsid w:val="001726D4"/>
    <w:rsid w:val="001728B5"/>
    <w:rsid w:val="00174052"/>
    <w:rsid w:val="001745CE"/>
    <w:rsid w:val="001750A0"/>
    <w:rsid w:val="001766D2"/>
    <w:rsid w:val="001768AA"/>
    <w:rsid w:val="001768FA"/>
    <w:rsid w:val="001769B4"/>
    <w:rsid w:val="0017749D"/>
    <w:rsid w:val="001778A7"/>
    <w:rsid w:val="00180E8D"/>
    <w:rsid w:val="001813B0"/>
    <w:rsid w:val="00181702"/>
    <w:rsid w:val="001818D8"/>
    <w:rsid w:val="00181933"/>
    <w:rsid w:val="0018239D"/>
    <w:rsid w:val="001827CC"/>
    <w:rsid w:val="00182AA4"/>
    <w:rsid w:val="0018426D"/>
    <w:rsid w:val="00184490"/>
    <w:rsid w:val="001844C6"/>
    <w:rsid w:val="001845EF"/>
    <w:rsid w:val="00184B03"/>
    <w:rsid w:val="00184CD1"/>
    <w:rsid w:val="00185987"/>
    <w:rsid w:val="00186186"/>
    <w:rsid w:val="001874D7"/>
    <w:rsid w:val="00187B9E"/>
    <w:rsid w:val="001910A0"/>
    <w:rsid w:val="001910A2"/>
    <w:rsid w:val="00191188"/>
    <w:rsid w:val="001911BB"/>
    <w:rsid w:val="00191308"/>
    <w:rsid w:val="00192F4C"/>
    <w:rsid w:val="00192F5C"/>
    <w:rsid w:val="00194013"/>
    <w:rsid w:val="00194221"/>
    <w:rsid w:val="001942E7"/>
    <w:rsid w:val="001945C8"/>
    <w:rsid w:val="00194AAE"/>
    <w:rsid w:val="00194B60"/>
    <w:rsid w:val="00195D19"/>
    <w:rsid w:val="0019756C"/>
    <w:rsid w:val="001977B7"/>
    <w:rsid w:val="00197D54"/>
    <w:rsid w:val="001A07EB"/>
    <w:rsid w:val="001A0D86"/>
    <w:rsid w:val="001A0FC3"/>
    <w:rsid w:val="001A2238"/>
    <w:rsid w:val="001A26B9"/>
    <w:rsid w:val="001A3352"/>
    <w:rsid w:val="001A3460"/>
    <w:rsid w:val="001A3695"/>
    <w:rsid w:val="001A59BB"/>
    <w:rsid w:val="001A63B0"/>
    <w:rsid w:val="001A6B09"/>
    <w:rsid w:val="001A77CE"/>
    <w:rsid w:val="001B017B"/>
    <w:rsid w:val="001B08FF"/>
    <w:rsid w:val="001B0AA9"/>
    <w:rsid w:val="001B1992"/>
    <w:rsid w:val="001B1B2B"/>
    <w:rsid w:val="001B2AD7"/>
    <w:rsid w:val="001B2D49"/>
    <w:rsid w:val="001B32D1"/>
    <w:rsid w:val="001B330C"/>
    <w:rsid w:val="001B4C29"/>
    <w:rsid w:val="001B55D4"/>
    <w:rsid w:val="001B6D41"/>
    <w:rsid w:val="001B6E7E"/>
    <w:rsid w:val="001B7E65"/>
    <w:rsid w:val="001C145F"/>
    <w:rsid w:val="001C158E"/>
    <w:rsid w:val="001C2489"/>
    <w:rsid w:val="001C2510"/>
    <w:rsid w:val="001C2788"/>
    <w:rsid w:val="001C31C0"/>
    <w:rsid w:val="001C37E4"/>
    <w:rsid w:val="001C40E3"/>
    <w:rsid w:val="001C4657"/>
    <w:rsid w:val="001C4AEC"/>
    <w:rsid w:val="001C5613"/>
    <w:rsid w:val="001C6721"/>
    <w:rsid w:val="001D16C5"/>
    <w:rsid w:val="001D223D"/>
    <w:rsid w:val="001D2331"/>
    <w:rsid w:val="001D2748"/>
    <w:rsid w:val="001D2D53"/>
    <w:rsid w:val="001D39F8"/>
    <w:rsid w:val="001D3B02"/>
    <w:rsid w:val="001D5D1A"/>
    <w:rsid w:val="001D5FC7"/>
    <w:rsid w:val="001D6139"/>
    <w:rsid w:val="001D63D0"/>
    <w:rsid w:val="001D6A18"/>
    <w:rsid w:val="001D78C3"/>
    <w:rsid w:val="001D7AAA"/>
    <w:rsid w:val="001E04BC"/>
    <w:rsid w:val="001E10E5"/>
    <w:rsid w:val="001E1DB7"/>
    <w:rsid w:val="001E1E00"/>
    <w:rsid w:val="001E22DF"/>
    <w:rsid w:val="001E230B"/>
    <w:rsid w:val="001E2412"/>
    <w:rsid w:val="001E3629"/>
    <w:rsid w:val="001E3E6C"/>
    <w:rsid w:val="001E43CC"/>
    <w:rsid w:val="001E48EA"/>
    <w:rsid w:val="001E51A2"/>
    <w:rsid w:val="001E6421"/>
    <w:rsid w:val="001E6674"/>
    <w:rsid w:val="001E70EA"/>
    <w:rsid w:val="001F0A72"/>
    <w:rsid w:val="001F0B3F"/>
    <w:rsid w:val="001F302E"/>
    <w:rsid w:val="001F3257"/>
    <w:rsid w:val="001F388E"/>
    <w:rsid w:val="001F44D3"/>
    <w:rsid w:val="001F4765"/>
    <w:rsid w:val="001F5040"/>
    <w:rsid w:val="001F5BF9"/>
    <w:rsid w:val="001F618A"/>
    <w:rsid w:val="001F6460"/>
    <w:rsid w:val="001F647C"/>
    <w:rsid w:val="001F65C2"/>
    <w:rsid w:val="001F6826"/>
    <w:rsid w:val="001F797E"/>
    <w:rsid w:val="001F79DC"/>
    <w:rsid w:val="001F7B95"/>
    <w:rsid w:val="0020269C"/>
    <w:rsid w:val="0020272B"/>
    <w:rsid w:val="00202D57"/>
    <w:rsid w:val="0020350D"/>
    <w:rsid w:val="00203F17"/>
    <w:rsid w:val="002048EC"/>
    <w:rsid w:val="00205ECE"/>
    <w:rsid w:val="00206FB8"/>
    <w:rsid w:val="002071C2"/>
    <w:rsid w:val="00207596"/>
    <w:rsid w:val="00207E74"/>
    <w:rsid w:val="00210B5C"/>
    <w:rsid w:val="00210C96"/>
    <w:rsid w:val="00211075"/>
    <w:rsid w:val="002112C5"/>
    <w:rsid w:val="00212101"/>
    <w:rsid w:val="002128D5"/>
    <w:rsid w:val="00213075"/>
    <w:rsid w:val="00213177"/>
    <w:rsid w:val="00213B2D"/>
    <w:rsid w:val="00214138"/>
    <w:rsid w:val="002146AD"/>
    <w:rsid w:val="002146FB"/>
    <w:rsid w:val="0021512C"/>
    <w:rsid w:val="002155B7"/>
    <w:rsid w:val="00215A14"/>
    <w:rsid w:val="00215E28"/>
    <w:rsid w:val="002167E2"/>
    <w:rsid w:val="002247B9"/>
    <w:rsid w:val="00226225"/>
    <w:rsid w:val="00226A73"/>
    <w:rsid w:val="00226BF6"/>
    <w:rsid w:val="00226E62"/>
    <w:rsid w:val="00227064"/>
    <w:rsid w:val="00230259"/>
    <w:rsid w:val="0023161F"/>
    <w:rsid w:val="00231936"/>
    <w:rsid w:val="002323C4"/>
    <w:rsid w:val="00232801"/>
    <w:rsid w:val="0023294F"/>
    <w:rsid w:val="00232D3E"/>
    <w:rsid w:val="00233B50"/>
    <w:rsid w:val="00233EC7"/>
    <w:rsid w:val="002353F9"/>
    <w:rsid w:val="0023624D"/>
    <w:rsid w:val="00237436"/>
    <w:rsid w:val="00237B39"/>
    <w:rsid w:val="00240884"/>
    <w:rsid w:val="00241FFE"/>
    <w:rsid w:val="00242651"/>
    <w:rsid w:val="00243399"/>
    <w:rsid w:val="00243A45"/>
    <w:rsid w:val="00244554"/>
    <w:rsid w:val="002448CB"/>
    <w:rsid w:val="00244AEE"/>
    <w:rsid w:val="00247DAF"/>
    <w:rsid w:val="00251326"/>
    <w:rsid w:val="002517F4"/>
    <w:rsid w:val="00251AD4"/>
    <w:rsid w:val="00252D76"/>
    <w:rsid w:val="00252DEC"/>
    <w:rsid w:val="002533C2"/>
    <w:rsid w:val="00253C6D"/>
    <w:rsid w:val="0025402C"/>
    <w:rsid w:val="0025562D"/>
    <w:rsid w:val="00255A1F"/>
    <w:rsid w:val="00255D3A"/>
    <w:rsid w:val="0025626D"/>
    <w:rsid w:val="00256560"/>
    <w:rsid w:val="00256624"/>
    <w:rsid w:val="00257F30"/>
    <w:rsid w:val="002600A1"/>
    <w:rsid w:val="00260B80"/>
    <w:rsid w:val="00260CB3"/>
    <w:rsid w:val="0026181D"/>
    <w:rsid w:val="00261C7F"/>
    <w:rsid w:val="0026258F"/>
    <w:rsid w:val="00262ACE"/>
    <w:rsid w:val="00263A79"/>
    <w:rsid w:val="00264C8E"/>
    <w:rsid w:val="0026554B"/>
    <w:rsid w:val="00265C0D"/>
    <w:rsid w:val="0026655E"/>
    <w:rsid w:val="002671CE"/>
    <w:rsid w:val="0026756C"/>
    <w:rsid w:val="002676DE"/>
    <w:rsid w:val="0027011C"/>
    <w:rsid w:val="00270817"/>
    <w:rsid w:val="002715E9"/>
    <w:rsid w:val="00271724"/>
    <w:rsid w:val="0027194F"/>
    <w:rsid w:val="0027240B"/>
    <w:rsid w:val="002725C1"/>
    <w:rsid w:val="00272A50"/>
    <w:rsid w:val="00273608"/>
    <w:rsid w:val="0027385F"/>
    <w:rsid w:val="0027394E"/>
    <w:rsid w:val="002743CC"/>
    <w:rsid w:val="00274C38"/>
    <w:rsid w:val="00274DED"/>
    <w:rsid w:val="002754AF"/>
    <w:rsid w:val="00275582"/>
    <w:rsid w:val="0027759D"/>
    <w:rsid w:val="00277CC4"/>
    <w:rsid w:val="00281C53"/>
    <w:rsid w:val="00282502"/>
    <w:rsid w:val="00283CCD"/>
    <w:rsid w:val="00283EA9"/>
    <w:rsid w:val="00283F74"/>
    <w:rsid w:val="00284456"/>
    <w:rsid w:val="00284B9E"/>
    <w:rsid w:val="002857D1"/>
    <w:rsid w:val="00292442"/>
    <w:rsid w:val="0029455B"/>
    <w:rsid w:val="00294BEB"/>
    <w:rsid w:val="002953E2"/>
    <w:rsid w:val="00295EC0"/>
    <w:rsid w:val="00296430"/>
    <w:rsid w:val="00296ABF"/>
    <w:rsid w:val="00296C8A"/>
    <w:rsid w:val="00297215"/>
    <w:rsid w:val="002972DA"/>
    <w:rsid w:val="0029782D"/>
    <w:rsid w:val="00297C2D"/>
    <w:rsid w:val="002A018F"/>
    <w:rsid w:val="002A0A44"/>
    <w:rsid w:val="002A11B8"/>
    <w:rsid w:val="002A175E"/>
    <w:rsid w:val="002A1929"/>
    <w:rsid w:val="002A1ACC"/>
    <w:rsid w:val="002A1F19"/>
    <w:rsid w:val="002A2050"/>
    <w:rsid w:val="002A26ED"/>
    <w:rsid w:val="002A3D3F"/>
    <w:rsid w:val="002A43AC"/>
    <w:rsid w:val="002A4E2C"/>
    <w:rsid w:val="002A73A1"/>
    <w:rsid w:val="002A7D81"/>
    <w:rsid w:val="002B118F"/>
    <w:rsid w:val="002B23F8"/>
    <w:rsid w:val="002B3166"/>
    <w:rsid w:val="002B4A7C"/>
    <w:rsid w:val="002B6B22"/>
    <w:rsid w:val="002B708F"/>
    <w:rsid w:val="002B7185"/>
    <w:rsid w:val="002B742D"/>
    <w:rsid w:val="002B78E8"/>
    <w:rsid w:val="002B790E"/>
    <w:rsid w:val="002B7B5A"/>
    <w:rsid w:val="002C02B3"/>
    <w:rsid w:val="002C0EBD"/>
    <w:rsid w:val="002C19FC"/>
    <w:rsid w:val="002C2567"/>
    <w:rsid w:val="002C2A75"/>
    <w:rsid w:val="002C2D79"/>
    <w:rsid w:val="002C37A5"/>
    <w:rsid w:val="002C55A7"/>
    <w:rsid w:val="002C5655"/>
    <w:rsid w:val="002C5D9A"/>
    <w:rsid w:val="002C60A9"/>
    <w:rsid w:val="002C6858"/>
    <w:rsid w:val="002C687F"/>
    <w:rsid w:val="002C76FE"/>
    <w:rsid w:val="002D10C1"/>
    <w:rsid w:val="002D11F9"/>
    <w:rsid w:val="002D1BB5"/>
    <w:rsid w:val="002D21C9"/>
    <w:rsid w:val="002D2577"/>
    <w:rsid w:val="002D2A80"/>
    <w:rsid w:val="002D2AB4"/>
    <w:rsid w:val="002D2D1D"/>
    <w:rsid w:val="002D4B23"/>
    <w:rsid w:val="002D64F6"/>
    <w:rsid w:val="002D7958"/>
    <w:rsid w:val="002D7A1A"/>
    <w:rsid w:val="002D7AA5"/>
    <w:rsid w:val="002E0394"/>
    <w:rsid w:val="002E03B0"/>
    <w:rsid w:val="002E059F"/>
    <w:rsid w:val="002E0A4C"/>
    <w:rsid w:val="002E0DC5"/>
    <w:rsid w:val="002E0ED2"/>
    <w:rsid w:val="002E1116"/>
    <w:rsid w:val="002E142D"/>
    <w:rsid w:val="002E22BE"/>
    <w:rsid w:val="002E3000"/>
    <w:rsid w:val="002E32C6"/>
    <w:rsid w:val="002E34C5"/>
    <w:rsid w:val="002E3829"/>
    <w:rsid w:val="002E3B71"/>
    <w:rsid w:val="002E48D7"/>
    <w:rsid w:val="002E4E4D"/>
    <w:rsid w:val="002E5299"/>
    <w:rsid w:val="002E5553"/>
    <w:rsid w:val="002E5AFB"/>
    <w:rsid w:val="002E5D33"/>
    <w:rsid w:val="002E5E0C"/>
    <w:rsid w:val="002E6414"/>
    <w:rsid w:val="002E6528"/>
    <w:rsid w:val="002E6AF7"/>
    <w:rsid w:val="002E7557"/>
    <w:rsid w:val="002F042E"/>
    <w:rsid w:val="002F07A6"/>
    <w:rsid w:val="002F15AF"/>
    <w:rsid w:val="002F1E3D"/>
    <w:rsid w:val="002F3731"/>
    <w:rsid w:val="002F41ED"/>
    <w:rsid w:val="002F428E"/>
    <w:rsid w:val="002F647B"/>
    <w:rsid w:val="00300A07"/>
    <w:rsid w:val="0030113D"/>
    <w:rsid w:val="00301647"/>
    <w:rsid w:val="0030192B"/>
    <w:rsid w:val="0030259D"/>
    <w:rsid w:val="00302A0C"/>
    <w:rsid w:val="00302CF7"/>
    <w:rsid w:val="0030427C"/>
    <w:rsid w:val="00305DD1"/>
    <w:rsid w:val="003060A8"/>
    <w:rsid w:val="00306A2E"/>
    <w:rsid w:val="00307FEE"/>
    <w:rsid w:val="0031041C"/>
    <w:rsid w:val="0031211F"/>
    <w:rsid w:val="0031266F"/>
    <w:rsid w:val="003134AD"/>
    <w:rsid w:val="00314FD2"/>
    <w:rsid w:val="003150BA"/>
    <w:rsid w:val="00315198"/>
    <w:rsid w:val="00315DC5"/>
    <w:rsid w:val="00316DFD"/>
    <w:rsid w:val="00316EE4"/>
    <w:rsid w:val="003172A7"/>
    <w:rsid w:val="00317D2D"/>
    <w:rsid w:val="00320BBE"/>
    <w:rsid w:val="00320BEE"/>
    <w:rsid w:val="0032114D"/>
    <w:rsid w:val="00321A79"/>
    <w:rsid w:val="00324524"/>
    <w:rsid w:val="003248AC"/>
    <w:rsid w:val="00325018"/>
    <w:rsid w:val="00325069"/>
    <w:rsid w:val="00325A9E"/>
    <w:rsid w:val="00325E0A"/>
    <w:rsid w:val="0032658A"/>
    <w:rsid w:val="00326E64"/>
    <w:rsid w:val="00326EA1"/>
    <w:rsid w:val="003306A2"/>
    <w:rsid w:val="00330D46"/>
    <w:rsid w:val="00331625"/>
    <w:rsid w:val="00331931"/>
    <w:rsid w:val="003332D5"/>
    <w:rsid w:val="003337C6"/>
    <w:rsid w:val="0033440F"/>
    <w:rsid w:val="003347F7"/>
    <w:rsid w:val="0033628F"/>
    <w:rsid w:val="00336441"/>
    <w:rsid w:val="00337868"/>
    <w:rsid w:val="003408F0"/>
    <w:rsid w:val="00340F88"/>
    <w:rsid w:val="00341D4C"/>
    <w:rsid w:val="00341F59"/>
    <w:rsid w:val="0034207F"/>
    <w:rsid w:val="00342297"/>
    <w:rsid w:val="003425C3"/>
    <w:rsid w:val="00343100"/>
    <w:rsid w:val="00343F93"/>
    <w:rsid w:val="0034494D"/>
    <w:rsid w:val="0034626D"/>
    <w:rsid w:val="00346ADF"/>
    <w:rsid w:val="00346ED6"/>
    <w:rsid w:val="003477DA"/>
    <w:rsid w:val="00347812"/>
    <w:rsid w:val="003479D0"/>
    <w:rsid w:val="0035068B"/>
    <w:rsid w:val="00351996"/>
    <w:rsid w:val="0035206E"/>
    <w:rsid w:val="00352E6F"/>
    <w:rsid w:val="00353149"/>
    <w:rsid w:val="00354A7F"/>
    <w:rsid w:val="00355826"/>
    <w:rsid w:val="003558F6"/>
    <w:rsid w:val="00355D9E"/>
    <w:rsid w:val="00356026"/>
    <w:rsid w:val="003563B4"/>
    <w:rsid w:val="00356A79"/>
    <w:rsid w:val="00357110"/>
    <w:rsid w:val="00357301"/>
    <w:rsid w:val="003609C1"/>
    <w:rsid w:val="0036101E"/>
    <w:rsid w:val="0036126C"/>
    <w:rsid w:val="003618C8"/>
    <w:rsid w:val="00361ECA"/>
    <w:rsid w:val="0036200D"/>
    <w:rsid w:val="00362349"/>
    <w:rsid w:val="0036258B"/>
    <w:rsid w:val="00362A66"/>
    <w:rsid w:val="00364559"/>
    <w:rsid w:val="00364AE2"/>
    <w:rsid w:val="00365D4D"/>
    <w:rsid w:val="00366E1B"/>
    <w:rsid w:val="0036747C"/>
    <w:rsid w:val="00370000"/>
    <w:rsid w:val="00370C5B"/>
    <w:rsid w:val="00370E12"/>
    <w:rsid w:val="00370FEB"/>
    <w:rsid w:val="00372257"/>
    <w:rsid w:val="00372760"/>
    <w:rsid w:val="003727CD"/>
    <w:rsid w:val="0037305F"/>
    <w:rsid w:val="003731E8"/>
    <w:rsid w:val="003738DB"/>
    <w:rsid w:val="003753F7"/>
    <w:rsid w:val="003756A1"/>
    <w:rsid w:val="00375746"/>
    <w:rsid w:val="00375A74"/>
    <w:rsid w:val="00375DE3"/>
    <w:rsid w:val="003763C4"/>
    <w:rsid w:val="00376FAE"/>
    <w:rsid w:val="003771C6"/>
    <w:rsid w:val="0037727C"/>
    <w:rsid w:val="003803CA"/>
    <w:rsid w:val="00380438"/>
    <w:rsid w:val="0038051D"/>
    <w:rsid w:val="0038102F"/>
    <w:rsid w:val="003824AA"/>
    <w:rsid w:val="0038365C"/>
    <w:rsid w:val="00383FF6"/>
    <w:rsid w:val="0038400E"/>
    <w:rsid w:val="003840F0"/>
    <w:rsid w:val="00384441"/>
    <w:rsid w:val="00384ADF"/>
    <w:rsid w:val="0038559E"/>
    <w:rsid w:val="003866A6"/>
    <w:rsid w:val="00387193"/>
    <w:rsid w:val="00387E97"/>
    <w:rsid w:val="00391108"/>
    <w:rsid w:val="00393777"/>
    <w:rsid w:val="00393A64"/>
    <w:rsid w:val="00393AB4"/>
    <w:rsid w:val="00393FAA"/>
    <w:rsid w:val="00394078"/>
    <w:rsid w:val="0039415F"/>
    <w:rsid w:val="0039477E"/>
    <w:rsid w:val="003954A4"/>
    <w:rsid w:val="0039588C"/>
    <w:rsid w:val="00396105"/>
    <w:rsid w:val="00396170"/>
    <w:rsid w:val="00396D03"/>
    <w:rsid w:val="003972DF"/>
    <w:rsid w:val="003975FB"/>
    <w:rsid w:val="003A2BFF"/>
    <w:rsid w:val="003A2FE3"/>
    <w:rsid w:val="003A3301"/>
    <w:rsid w:val="003A3ACA"/>
    <w:rsid w:val="003A3D8A"/>
    <w:rsid w:val="003A3E80"/>
    <w:rsid w:val="003A3EEE"/>
    <w:rsid w:val="003A3F2F"/>
    <w:rsid w:val="003A414F"/>
    <w:rsid w:val="003A4456"/>
    <w:rsid w:val="003A4666"/>
    <w:rsid w:val="003A4A45"/>
    <w:rsid w:val="003A5212"/>
    <w:rsid w:val="003A538F"/>
    <w:rsid w:val="003A607D"/>
    <w:rsid w:val="003A7302"/>
    <w:rsid w:val="003A7AFC"/>
    <w:rsid w:val="003A7D99"/>
    <w:rsid w:val="003A7E54"/>
    <w:rsid w:val="003A7E6D"/>
    <w:rsid w:val="003B0FCB"/>
    <w:rsid w:val="003B131B"/>
    <w:rsid w:val="003B1D62"/>
    <w:rsid w:val="003B2E0D"/>
    <w:rsid w:val="003B2F4B"/>
    <w:rsid w:val="003B3A12"/>
    <w:rsid w:val="003B3D83"/>
    <w:rsid w:val="003B443D"/>
    <w:rsid w:val="003B4750"/>
    <w:rsid w:val="003B53BD"/>
    <w:rsid w:val="003B5931"/>
    <w:rsid w:val="003B71A1"/>
    <w:rsid w:val="003B74BE"/>
    <w:rsid w:val="003B75ED"/>
    <w:rsid w:val="003B7771"/>
    <w:rsid w:val="003B781C"/>
    <w:rsid w:val="003C0BA1"/>
    <w:rsid w:val="003C0C1A"/>
    <w:rsid w:val="003C1F69"/>
    <w:rsid w:val="003C25F9"/>
    <w:rsid w:val="003C2BDA"/>
    <w:rsid w:val="003C2C0D"/>
    <w:rsid w:val="003C2C66"/>
    <w:rsid w:val="003C300B"/>
    <w:rsid w:val="003C3B57"/>
    <w:rsid w:val="003C3F53"/>
    <w:rsid w:val="003C4B0D"/>
    <w:rsid w:val="003C4E02"/>
    <w:rsid w:val="003C54C9"/>
    <w:rsid w:val="003C55DA"/>
    <w:rsid w:val="003C75D1"/>
    <w:rsid w:val="003C7A46"/>
    <w:rsid w:val="003C7B41"/>
    <w:rsid w:val="003C7D07"/>
    <w:rsid w:val="003D1B95"/>
    <w:rsid w:val="003D2616"/>
    <w:rsid w:val="003D4029"/>
    <w:rsid w:val="003D44EC"/>
    <w:rsid w:val="003D4CC1"/>
    <w:rsid w:val="003D4F8B"/>
    <w:rsid w:val="003D5307"/>
    <w:rsid w:val="003D5758"/>
    <w:rsid w:val="003D66B0"/>
    <w:rsid w:val="003D66C9"/>
    <w:rsid w:val="003D70B4"/>
    <w:rsid w:val="003D70C8"/>
    <w:rsid w:val="003D73A4"/>
    <w:rsid w:val="003D73F6"/>
    <w:rsid w:val="003D7D70"/>
    <w:rsid w:val="003E07D5"/>
    <w:rsid w:val="003E16F1"/>
    <w:rsid w:val="003E1BAD"/>
    <w:rsid w:val="003E26E7"/>
    <w:rsid w:val="003E3187"/>
    <w:rsid w:val="003E329B"/>
    <w:rsid w:val="003E38AF"/>
    <w:rsid w:val="003E4809"/>
    <w:rsid w:val="003E48F1"/>
    <w:rsid w:val="003E5011"/>
    <w:rsid w:val="003E55A4"/>
    <w:rsid w:val="003E7911"/>
    <w:rsid w:val="003F009A"/>
    <w:rsid w:val="003F0C6C"/>
    <w:rsid w:val="003F15E3"/>
    <w:rsid w:val="003F17D2"/>
    <w:rsid w:val="003F1A32"/>
    <w:rsid w:val="003F1DFD"/>
    <w:rsid w:val="003F1ED4"/>
    <w:rsid w:val="003F24E1"/>
    <w:rsid w:val="003F3506"/>
    <w:rsid w:val="003F38A2"/>
    <w:rsid w:val="003F3A15"/>
    <w:rsid w:val="003F3FCF"/>
    <w:rsid w:val="003F5238"/>
    <w:rsid w:val="003F5A35"/>
    <w:rsid w:val="003F6637"/>
    <w:rsid w:val="003F6BDD"/>
    <w:rsid w:val="003F782D"/>
    <w:rsid w:val="003F7C1A"/>
    <w:rsid w:val="003F7EFB"/>
    <w:rsid w:val="00400827"/>
    <w:rsid w:val="004010C2"/>
    <w:rsid w:val="004012A4"/>
    <w:rsid w:val="004024A9"/>
    <w:rsid w:val="004028D1"/>
    <w:rsid w:val="0040292D"/>
    <w:rsid w:val="00402A47"/>
    <w:rsid w:val="00402CE5"/>
    <w:rsid w:val="004030D9"/>
    <w:rsid w:val="0040322E"/>
    <w:rsid w:val="0040337A"/>
    <w:rsid w:val="004034E3"/>
    <w:rsid w:val="00403D9C"/>
    <w:rsid w:val="00403EB1"/>
    <w:rsid w:val="00404C8C"/>
    <w:rsid w:val="00404DEE"/>
    <w:rsid w:val="00406879"/>
    <w:rsid w:val="00407422"/>
    <w:rsid w:val="0040743E"/>
    <w:rsid w:val="0040777B"/>
    <w:rsid w:val="00407885"/>
    <w:rsid w:val="004100F3"/>
    <w:rsid w:val="004103E4"/>
    <w:rsid w:val="004126BE"/>
    <w:rsid w:val="00414C7D"/>
    <w:rsid w:val="00414F4F"/>
    <w:rsid w:val="00415132"/>
    <w:rsid w:val="00415870"/>
    <w:rsid w:val="00415D09"/>
    <w:rsid w:val="00416180"/>
    <w:rsid w:val="00417039"/>
    <w:rsid w:val="00417298"/>
    <w:rsid w:val="00417333"/>
    <w:rsid w:val="004178B0"/>
    <w:rsid w:val="00417EBE"/>
    <w:rsid w:val="00420898"/>
    <w:rsid w:val="00423BC4"/>
    <w:rsid w:val="00423F1F"/>
    <w:rsid w:val="0042404A"/>
    <w:rsid w:val="004247A7"/>
    <w:rsid w:val="004253CE"/>
    <w:rsid w:val="0042583F"/>
    <w:rsid w:val="0042596B"/>
    <w:rsid w:val="00425FE5"/>
    <w:rsid w:val="00426153"/>
    <w:rsid w:val="004267EF"/>
    <w:rsid w:val="0042735A"/>
    <w:rsid w:val="00427E1C"/>
    <w:rsid w:val="00431363"/>
    <w:rsid w:val="00431B86"/>
    <w:rsid w:val="00431E44"/>
    <w:rsid w:val="0043293F"/>
    <w:rsid w:val="004335DB"/>
    <w:rsid w:val="00433F43"/>
    <w:rsid w:val="004342DF"/>
    <w:rsid w:val="004343B1"/>
    <w:rsid w:val="00436175"/>
    <w:rsid w:val="00437284"/>
    <w:rsid w:val="00437842"/>
    <w:rsid w:val="004379FD"/>
    <w:rsid w:val="00437C9B"/>
    <w:rsid w:val="0044080F"/>
    <w:rsid w:val="0044145F"/>
    <w:rsid w:val="0044148B"/>
    <w:rsid w:val="004435BE"/>
    <w:rsid w:val="00444D80"/>
    <w:rsid w:val="004452F9"/>
    <w:rsid w:val="0044611A"/>
    <w:rsid w:val="00446B9A"/>
    <w:rsid w:val="004472D0"/>
    <w:rsid w:val="00447DDE"/>
    <w:rsid w:val="004521BF"/>
    <w:rsid w:val="00452294"/>
    <w:rsid w:val="00452568"/>
    <w:rsid w:val="004532E4"/>
    <w:rsid w:val="00453399"/>
    <w:rsid w:val="0045376B"/>
    <w:rsid w:val="00453EFF"/>
    <w:rsid w:val="004546C8"/>
    <w:rsid w:val="004547DD"/>
    <w:rsid w:val="004551B7"/>
    <w:rsid w:val="00455994"/>
    <w:rsid w:val="00456F3C"/>
    <w:rsid w:val="00457963"/>
    <w:rsid w:val="0045796F"/>
    <w:rsid w:val="00457B0A"/>
    <w:rsid w:val="00460B70"/>
    <w:rsid w:val="00460EB8"/>
    <w:rsid w:val="00461001"/>
    <w:rsid w:val="00461991"/>
    <w:rsid w:val="0046201D"/>
    <w:rsid w:val="004620C7"/>
    <w:rsid w:val="00463E1E"/>
    <w:rsid w:val="00463F9F"/>
    <w:rsid w:val="0046413C"/>
    <w:rsid w:val="004646F8"/>
    <w:rsid w:val="00464A44"/>
    <w:rsid w:val="0046505F"/>
    <w:rsid w:val="00465844"/>
    <w:rsid w:val="00466199"/>
    <w:rsid w:val="004664F8"/>
    <w:rsid w:val="00466E2E"/>
    <w:rsid w:val="00467449"/>
    <w:rsid w:val="004675C6"/>
    <w:rsid w:val="00467742"/>
    <w:rsid w:val="00467BF7"/>
    <w:rsid w:val="00471446"/>
    <w:rsid w:val="00471956"/>
    <w:rsid w:val="00472EC8"/>
    <w:rsid w:val="00472F53"/>
    <w:rsid w:val="00473E66"/>
    <w:rsid w:val="004744DC"/>
    <w:rsid w:val="00475145"/>
    <w:rsid w:val="00475624"/>
    <w:rsid w:val="00475C60"/>
    <w:rsid w:val="00475F2F"/>
    <w:rsid w:val="00480D43"/>
    <w:rsid w:val="00481819"/>
    <w:rsid w:val="00481A08"/>
    <w:rsid w:val="00482114"/>
    <w:rsid w:val="00482539"/>
    <w:rsid w:val="0048263F"/>
    <w:rsid w:val="00482D14"/>
    <w:rsid w:val="0048370C"/>
    <w:rsid w:val="00484F7A"/>
    <w:rsid w:val="00484FA6"/>
    <w:rsid w:val="00485885"/>
    <w:rsid w:val="00486449"/>
    <w:rsid w:val="0048667B"/>
    <w:rsid w:val="004873B8"/>
    <w:rsid w:val="00487817"/>
    <w:rsid w:val="004902CA"/>
    <w:rsid w:val="00490510"/>
    <w:rsid w:val="004918EE"/>
    <w:rsid w:val="0049424E"/>
    <w:rsid w:val="00494963"/>
    <w:rsid w:val="00494D37"/>
    <w:rsid w:val="00495D23"/>
    <w:rsid w:val="00496647"/>
    <w:rsid w:val="004968A0"/>
    <w:rsid w:val="004968F2"/>
    <w:rsid w:val="004A0A36"/>
    <w:rsid w:val="004A0EB5"/>
    <w:rsid w:val="004A19FB"/>
    <w:rsid w:val="004A1C1F"/>
    <w:rsid w:val="004A1DD8"/>
    <w:rsid w:val="004A2AD0"/>
    <w:rsid w:val="004A2D82"/>
    <w:rsid w:val="004A4D43"/>
    <w:rsid w:val="004A7074"/>
    <w:rsid w:val="004A7370"/>
    <w:rsid w:val="004A7ED2"/>
    <w:rsid w:val="004B1E98"/>
    <w:rsid w:val="004B244E"/>
    <w:rsid w:val="004B26FF"/>
    <w:rsid w:val="004B2721"/>
    <w:rsid w:val="004B2751"/>
    <w:rsid w:val="004B314F"/>
    <w:rsid w:val="004B387A"/>
    <w:rsid w:val="004B40AB"/>
    <w:rsid w:val="004B4CE1"/>
    <w:rsid w:val="004B5875"/>
    <w:rsid w:val="004B66AE"/>
    <w:rsid w:val="004C04E3"/>
    <w:rsid w:val="004C118A"/>
    <w:rsid w:val="004C2263"/>
    <w:rsid w:val="004C2DF8"/>
    <w:rsid w:val="004C2EC4"/>
    <w:rsid w:val="004C300E"/>
    <w:rsid w:val="004C4381"/>
    <w:rsid w:val="004C4E30"/>
    <w:rsid w:val="004C5276"/>
    <w:rsid w:val="004C630B"/>
    <w:rsid w:val="004C6494"/>
    <w:rsid w:val="004C66EB"/>
    <w:rsid w:val="004C6BD5"/>
    <w:rsid w:val="004C6E0D"/>
    <w:rsid w:val="004C72DA"/>
    <w:rsid w:val="004C75AA"/>
    <w:rsid w:val="004D01AC"/>
    <w:rsid w:val="004D085E"/>
    <w:rsid w:val="004D09C4"/>
    <w:rsid w:val="004D0D2A"/>
    <w:rsid w:val="004D0D8E"/>
    <w:rsid w:val="004D17F8"/>
    <w:rsid w:val="004D221A"/>
    <w:rsid w:val="004D25CD"/>
    <w:rsid w:val="004D3ACE"/>
    <w:rsid w:val="004D4288"/>
    <w:rsid w:val="004D4E16"/>
    <w:rsid w:val="004D4E40"/>
    <w:rsid w:val="004D5882"/>
    <w:rsid w:val="004D6821"/>
    <w:rsid w:val="004E0399"/>
    <w:rsid w:val="004E08E2"/>
    <w:rsid w:val="004E0E3E"/>
    <w:rsid w:val="004E22A8"/>
    <w:rsid w:val="004E283A"/>
    <w:rsid w:val="004E2E7E"/>
    <w:rsid w:val="004E4ABD"/>
    <w:rsid w:val="004E60F4"/>
    <w:rsid w:val="004E6EDB"/>
    <w:rsid w:val="004E78B5"/>
    <w:rsid w:val="004F03F3"/>
    <w:rsid w:val="004F0FB3"/>
    <w:rsid w:val="004F1C43"/>
    <w:rsid w:val="004F22E4"/>
    <w:rsid w:val="004F3008"/>
    <w:rsid w:val="004F429A"/>
    <w:rsid w:val="004F5037"/>
    <w:rsid w:val="004F6B8D"/>
    <w:rsid w:val="004F7654"/>
    <w:rsid w:val="004F7BAE"/>
    <w:rsid w:val="00500C6B"/>
    <w:rsid w:val="0050214D"/>
    <w:rsid w:val="005021BD"/>
    <w:rsid w:val="00503F05"/>
    <w:rsid w:val="00504037"/>
    <w:rsid w:val="005040D3"/>
    <w:rsid w:val="005047D7"/>
    <w:rsid w:val="00505E4F"/>
    <w:rsid w:val="00506431"/>
    <w:rsid w:val="00506B38"/>
    <w:rsid w:val="00507966"/>
    <w:rsid w:val="00507B7B"/>
    <w:rsid w:val="00507CBC"/>
    <w:rsid w:val="00507F8E"/>
    <w:rsid w:val="00510E09"/>
    <w:rsid w:val="0051166C"/>
    <w:rsid w:val="00511DD3"/>
    <w:rsid w:val="00513D22"/>
    <w:rsid w:val="00513DCE"/>
    <w:rsid w:val="005154CA"/>
    <w:rsid w:val="00517156"/>
    <w:rsid w:val="005172CF"/>
    <w:rsid w:val="00522D70"/>
    <w:rsid w:val="00523560"/>
    <w:rsid w:val="0052383B"/>
    <w:rsid w:val="005242C2"/>
    <w:rsid w:val="00524EFB"/>
    <w:rsid w:val="00525264"/>
    <w:rsid w:val="005253B0"/>
    <w:rsid w:val="005254C7"/>
    <w:rsid w:val="00525739"/>
    <w:rsid w:val="005269A1"/>
    <w:rsid w:val="00526FB4"/>
    <w:rsid w:val="00530AEB"/>
    <w:rsid w:val="005310D1"/>
    <w:rsid w:val="00531BE4"/>
    <w:rsid w:val="00531C6F"/>
    <w:rsid w:val="00532360"/>
    <w:rsid w:val="0053274D"/>
    <w:rsid w:val="005327B9"/>
    <w:rsid w:val="00533F48"/>
    <w:rsid w:val="00534DA9"/>
    <w:rsid w:val="00534E1A"/>
    <w:rsid w:val="0053546E"/>
    <w:rsid w:val="0053703D"/>
    <w:rsid w:val="005370D3"/>
    <w:rsid w:val="00537B49"/>
    <w:rsid w:val="00537C89"/>
    <w:rsid w:val="00541204"/>
    <w:rsid w:val="00542301"/>
    <w:rsid w:val="005423F5"/>
    <w:rsid w:val="00542FA9"/>
    <w:rsid w:val="00543087"/>
    <w:rsid w:val="00543DA6"/>
    <w:rsid w:val="00543DF9"/>
    <w:rsid w:val="00544D97"/>
    <w:rsid w:val="00546234"/>
    <w:rsid w:val="00546BB4"/>
    <w:rsid w:val="005471ED"/>
    <w:rsid w:val="005516A4"/>
    <w:rsid w:val="0055330A"/>
    <w:rsid w:val="005542F9"/>
    <w:rsid w:val="0055492C"/>
    <w:rsid w:val="00554A12"/>
    <w:rsid w:val="00554BE3"/>
    <w:rsid w:val="00554E48"/>
    <w:rsid w:val="00554EA2"/>
    <w:rsid w:val="00555230"/>
    <w:rsid w:val="00555BDA"/>
    <w:rsid w:val="00556110"/>
    <w:rsid w:val="005567D1"/>
    <w:rsid w:val="00556C83"/>
    <w:rsid w:val="00556EBA"/>
    <w:rsid w:val="00556FD8"/>
    <w:rsid w:val="00557B06"/>
    <w:rsid w:val="00557CF6"/>
    <w:rsid w:val="005601B8"/>
    <w:rsid w:val="005602D3"/>
    <w:rsid w:val="00560B95"/>
    <w:rsid w:val="00561321"/>
    <w:rsid w:val="00561B79"/>
    <w:rsid w:val="00561ED0"/>
    <w:rsid w:val="00562927"/>
    <w:rsid w:val="00562C57"/>
    <w:rsid w:val="00563143"/>
    <w:rsid w:val="00564630"/>
    <w:rsid w:val="0056463E"/>
    <w:rsid w:val="00564BA7"/>
    <w:rsid w:val="00565168"/>
    <w:rsid w:val="005654D3"/>
    <w:rsid w:val="005664B7"/>
    <w:rsid w:val="00566533"/>
    <w:rsid w:val="00566D20"/>
    <w:rsid w:val="00566E04"/>
    <w:rsid w:val="00567685"/>
    <w:rsid w:val="00571A82"/>
    <w:rsid w:val="005726A6"/>
    <w:rsid w:val="00572D81"/>
    <w:rsid w:val="00573E71"/>
    <w:rsid w:val="00575DAA"/>
    <w:rsid w:val="00577A46"/>
    <w:rsid w:val="005808C1"/>
    <w:rsid w:val="00580D1B"/>
    <w:rsid w:val="0058171F"/>
    <w:rsid w:val="005822D3"/>
    <w:rsid w:val="00582406"/>
    <w:rsid w:val="005824BF"/>
    <w:rsid w:val="00582B69"/>
    <w:rsid w:val="005843D3"/>
    <w:rsid w:val="00584768"/>
    <w:rsid w:val="00584C06"/>
    <w:rsid w:val="0058629F"/>
    <w:rsid w:val="00587EDC"/>
    <w:rsid w:val="00591195"/>
    <w:rsid w:val="005916FB"/>
    <w:rsid w:val="00591BB6"/>
    <w:rsid w:val="00592C65"/>
    <w:rsid w:val="00593334"/>
    <w:rsid w:val="005936F8"/>
    <w:rsid w:val="0059378B"/>
    <w:rsid w:val="00593EF8"/>
    <w:rsid w:val="00594B88"/>
    <w:rsid w:val="0059548C"/>
    <w:rsid w:val="00595D1D"/>
    <w:rsid w:val="00596CF7"/>
    <w:rsid w:val="00596F6F"/>
    <w:rsid w:val="0059706F"/>
    <w:rsid w:val="00597959"/>
    <w:rsid w:val="00597C60"/>
    <w:rsid w:val="005A018A"/>
    <w:rsid w:val="005A07F5"/>
    <w:rsid w:val="005A09FD"/>
    <w:rsid w:val="005A0E6D"/>
    <w:rsid w:val="005A135A"/>
    <w:rsid w:val="005A187B"/>
    <w:rsid w:val="005A2B11"/>
    <w:rsid w:val="005A2FCF"/>
    <w:rsid w:val="005A46E2"/>
    <w:rsid w:val="005A5AFA"/>
    <w:rsid w:val="005A6463"/>
    <w:rsid w:val="005A67D7"/>
    <w:rsid w:val="005A73B1"/>
    <w:rsid w:val="005B0DAC"/>
    <w:rsid w:val="005B42FD"/>
    <w:rsid w:val="005B587B"/>
    <w:rsid w:val="005B5DA0"/>
    <w:rsid w:val="005B658D"/>
    <w:rsid w:val="005B6842"/>
    <w:rsid w:val="005B6B22"/>
    <w:rsid w:val="005C04AB"/>
    <w:rsid w:val="005C0DAF"/>
    <w:rsid w:val="005C0FE4"/>
    <w:rsid w:val="005C197C"/>
    <w:rsid w:val="005C1E38"/>
    <w:rsid w:val="005C2245"/>
    <w:rsid w:val="005C35C6"/>
    <w:rsid w:val="005C3AFE"/>
    <w:rsid w:val="005C3EF5"/>
    <w:rsid w:val="005C48BC"/>
    <w:rsid w:val="005C4A6F"/>
    <w:rsid w:val="005C4B58"/>
    <w:rsid w:val="005C4CBF"/>
    <w:rsid w:val="005D0130"/>
    <w:rsid w:val="005D21B8"/>
    <w:rsid w:val="005D2752"/>
    <w:rsid w:val="005D304E"/>
    <w:rsid w:val="005D3BC3"/>
    <w:rsid w:val="005D4553"/>
    <w:rsid w:val="005D6763"/>
    <w:rsid w:val="005D72DA"/>
    <w:rsid w:val="005D7546"/>
    <w:rsid w:val="005D7D66"/>
    <w:rsid w:val="005D7D69"/>
    <w:rsid w:val="005D7F05"/>
    <w:rsid w:val="005E189F"/>
    <w:rsid w:val="005E20A3"/>
    <w:rsid w:val="005E22F3"/>
    <w:rsid w:val="005E3C28"/>
    <w:rsid w:val="005E3F3A"/>
    <w:rsid w:val="005E6139"/>
    <w:rsid w:val="005E69D4"/>
    <w:rsid w:val="005E78E1"/>
    <w:rsid w:val="005F15E0"/>
    <w:rsid w:val="005F1870"/>
    <w:rsid w:val="005F1CCB"/>
    <w:rsid w:val="005F277D"/>
    <w:rsid w:val="005F2FD2"/>
    <w:rsid w:val="005F396C"/>
    <w:rsid w:val="005F3BFD"/>
    <w:rsid w:val="005F4F76"/>
    <w:rsid w:val="005F586B"/>
    <w:rsid w:val="005F6526"/>
    <w:rsid w:val="005F70A7"/>
    <w:rsid w:val="006008F0"/>
    <w:rsid w:val="00601341"/>
    <w:rsid w:val="006035AB"/>
    <w:rsid w:val="0060377B"/>
    <w:rsid w:val="006039DD"/>
    <w:rsid w:val="00603AFA"/>
    <w:rsid w:val="00603CE8"/>
    <w:rsid w:val="006046E9"/>
    <w:rsid w:val="00604B4C"/>
    <w:rsid w:val="00604D92"/>
    <w:rsid w:val="00605ECF"/>
    <w:rsid w:val="0060668A"/>
    <w:rsid w:val="00607178"/>
    <w:rsid w:val="00610636"/>
    <w:rsid w:val="006116F7"/>
    <w:rsid w:val="006119E8"/>
    <w:rsid w:val="00612169"/>
    <w:rsid w:val="006125BC"/>
    <w:rsid w:val="006131BC"/>
    <w:rsid w:val="0061394B"/>
    <w:rsid w:val="0061447D"/>
    <w:rsid w:val="00614A73"/>
    <w:rsid w:val="0061535D"/>
    <w:rsid w:val="006153C7"/>
    <w:rsid w:val="00615673"/>
    <w:rsid w:val="006158FA"/>
    <w:rsid w:val="00616561"/>
    <w:rsid w:val="006167EF"/>
    <w:rsid w:val="00616D97"/>
    <w:rsid w:val="00620073"/>
    <w:rsid w:val="006204CE"/>
    <w:rsid w:val="006206FA"/>
    <w:rsid w:val="00620776"/>
    <w:rsid w:val="00620CEE"/>
    <w:rsid w:val="00622BA0"/>
    <w:rsid w:val="00622CE8"/>
    <w:rsid w:val="00623492"/>
    <w:rsid w:val="00624360"/>
    <w:rsid w:val="00625EF4"/>
    <w:rsid w:val="006310C1"/>
    <w:rsid w:val="00631E3B"/>
    <w:rsid w:val="00632211"/>
    <w:rsid w:val="00632F36"/>
    <w:rsid w:val="00634DC0"/>
    <w:rsid w:val="006364F7"/>
    <w:rsid w:val="0063799B"/>
    <w:rsid w:val="00637C68"/>
    <w:rsid w:val="00637E93"/>
    <w:rsid w:val="00641ED0"/>
    <w:rsid w:val="0064251E"/>
    <w:rsid w:val="00644A84"/>
    <w:rsid w:val="00644C01"/>
    <w:rsid w:val="00644F09"/>
    <w:rsid w:val="006451D0"/>
    <w:rsid w:val="00647093"/>
    <w:rsid w:val="006471EC"/>
    <w:rsid w:val="006473C2"/>
    <w:rsid w:val="00647F32"/>
    <w:rsid w:val="006502C2"/>
    <w:rsid w:val="00650535"/>
    <w:rsid w:val="006507D3"/>
    <w:rsid w:val="00650AEC"/>
    <w:rsid w:val="00650E96"/>
    <w:rsid w:val="00650F8A"/>
    <w:rsid w:val="006510E4"/>
    <w:rsid w:val="00651B62"/>
    <w:rsid w:val="0065203B"/>
    <w:rsid w:val="006526B2"/>
    <w:rsid w:val="00652B82"/>
    <w:rsid w:val="00653DAD"/>
    <w:rsid w:val="006543B4"/>
    <w:rsid w:val="00654BFF"/>
    <w:rsid w:val="00654C4F"/>
    <w:rsid w:val="006572F0"/>
    <w:rsid w:val="0065751D"/>
    <w:rsid w:val="00657B23"/>
    <w:rsid w:val="0066034F"/>
    <w:rsid w:val="0066072A"/>
    <w:rsid w:val="00660A05"/>
    <w:rsid w:val="00660B30"/>
    <w:rsid w:val="006629DA"/>
    <w:rsid w:val="00663073"/>
    <w:rsid w:val="00663CDF"/>
    <w:rsid w:val="00663F50"/>
    <w:rsid w:val="00664075"/>
    <w:rsid w:val="00664787"/>
    <w:rsid w:val="00665B44"/>
    <w:rsid w:val="006661FC"/>
    <w:rsid w:val="0066644E"/>
    <w:rsid w:val="00666D69"/>
    <w:rsid w:val="00667922"/>
    <w:rsid w:val="00670ABC"/>
    <w:rsid w:val="0067158C"/>
    <w:rsid w:val="006724CC"/>
    <w:rsid w:val="00672F1B"/>
    <w:rsid w:val="006730D3"/>
    <w:rsid w:val="0067478C"/>
    <w:rsid w:val="00675679"/>
    <w:rsid w:val="006757AD"/>
    <w:rsid w:val="00676908"/>
    <w:rsid w:val="00677068"/>
    <w:rsid w:val="00677270"/>
    <w:rsid w:val="00677476"/>
    <w:rsid w:val="00677CF9"/>
    <w:rsid w:val="00681808"/>
    <w:rsid w:val="006823A7"/>
    <w:rsid w:val="006828B9"/>
    <w:rsid w:val="00682E05"/>
    <w:rsid w:val="006838F2"/>
    <w:rsid w:val="00684BF4"/>
    <w:rsid w:val="006850AC"/>
    <w:rsid w:val="00685114"/>
    <w:rsid w:val="00685CEE"/>
    <w:rsid w:val="00685FDC"/>
    <w:rsid w:val="006905D1"/>
    <w:rsid w:val="006907DD"/>
    <w:rsid w:val="00691348"/>
    <w:rsid w:val="00691E31"/>
    <w:rsid w:val="00691F19"/>
    <w:rsid w:val="00691F77"/>
    <w:rsid w:val="006920A9"/>
    <w:rsid w:val="00692847"/>
    <w:rsid w:val="006933DC"/>
    <w:rsid w:val="006936E3"/>
    <w:rsid w:val="00694C07"/>
    <w:rsid w:val="00694D4B"/>
    <w:rsid w:val="00694F35"/>
    <w:rsid w:val="006952B7"/>
    <w:rsid w:val="00696B4B"/>
    <w:rsid w:val="006A089E"/>
    <w:rsid w:val="006A09EE"/>
    <w:rsid w:val="006A0EE1"/>
    <w:rsid w:val="006A2150"/>
    <w:rsid w:val="006A2255"/>
    <w:rsid w:val="006A2E59"/>
    <w:rsid w:val="006A30ED"/>
    <w:rsid w:val="006A381E"/>
    <w:rsid w:val="006A384C"/>
    <w:rsid w:val="006A3D28"/>
    <w:rsid w:val="006A4D5F"/>
    <w:rsid w:val="006A60A4"/>
    <w:rsid w:val="006A60EE"/>
    <w:rsid w:val="006A69CB"/>
    <w:rsid w:val="006A741E"/>
    <w:rsid w:val="006B0408"/>
    <w:rsid w:val="006B17C7"/>
    <w:rsid w:val="006B1823"/>
    <w:rsid w:val="006B190F"/>
    <w:rsid w:val="006B286A"/>
    <w:rsid w:val="006B31E9"/>
    <w:rsid w:val="006B36BE"/>
    <w:rsid w:val="006B3F82"/>
    <w:rsid w:val="006B45FE"/>
    <w:rsid w:val="006B4CED"/>
    <w:rsid w:val="006B511E"/>
    <w:rsid w:val="006B5643"/>
    <w:rsid w:val="006B5E90"/>
    <w:rsid w:val="006B6A6F"/>
    <w:rsid w:val="006B76E9"/>
    <w:rsid w:val="006B772C"/>
    <w:rsid w:val="006B7870"/>
    <w:rsid w:val="006C1639"/>
    <w:rsid w:val="006C1693"/>
    <w:rsid w:val="006C16F4"/>
    <w:rsid w:val="006C287F"/>
    <w:rsid w:val="006C44D4"/>
    <w:rsid w:val="006C4641"/>
    <w:rsid w:val="006C49CF"/>
    <w:rsid w:val="006C520D"/>
    <w:rsid w:val="006C5FC0"/>
    <w:rsid w:val="006C6F24"/>
    <w:rsid w:val="006C7559"/>
    <w:rsid w:val="006C778A"/>
    <w:rsid w:val="006D08FE"/>
    <w:rsid w:val="006D1319"/>
    <w:rsid w:val="006D147C"/>
    <w:rsid w:val="006D2896"/>
    <w:rsid w:val="006D2DED"/>
    <w:rsid w:val="006D35DB"/>
    <w:rsid w:val="006D51BE"/>
    <w:rsid w:val="006D5E2A"/>
    <w:rsid w:val="006D6EA3"/>
    <w:rsid w:val="006D7ABD"/>
    <w:rsid w:val="006E072E"/>
    <w:rsid w:val="006E0FAB"/>
    <w:rsid w:val="006E1366"/>
    <w:rsid w:val="006E2399"/>
    <w:rsid w:val="006E2668"/>
    <w:rsid w:val="006E3E8F"/>
    <w:rsid w:val="006E3EB4"/>
    <w:rsid w:val="006E5878"/>
    <w:rsid w:val="006E6D63"/>
    <w:rsid w:val="006E7F22"/>
    <w:rsid w:val="006F04BD"/>
    <w:rsid w:val="006F1DED"/>
    <w:rsid w:val="006F2759"/>
    <w:rsid w:val="006F2D33"/>
    <w:rsid w:val="006F2D7A"/>
    <w:rsid w:val="006F4220"/>
    <w:rsid w:val="006F48C4"/>
    <w:rsid w:val="006F5939"/>
    <w:rsid w:val="006F7104"/>
    <w:rsid w:val="00701020"/>
    <w:rsid w:val="007011CA"/>
    <w:rsid w:val="00701265"/>
    <w:rsid w:val="00701AFC"/>
    <w:rsid w:val="00702F8D"/>
    <w:rsid w:val="007039E6"/>
    <w:rsid w:val="00703CB5"/>
    <w:rsid w:val="00703CE8"/>
    <w:rsid w:val="00704737"/>
    <w:rsid w:val="00704C1B"/>
    <w:rsid w:val="007059EA"/>
    <w:rsid w:val="00705D34"/>
    <w:rsid w:val="0070638A"/>
    <w:rsid w:val="007066EA"/>
    <w:rsid w:val="0071015D"/>
    <w:rsid w:val="00710906"/>
    <w:rsid w:val="007113ED"/>
    <w:rsid w:val="00712157"/>
    <w:rsid w:val="00712433"/>
    <w:rsid w:val="00712E01"/>
    <w:rsid w:val="0071398B"/>
    <w:rsid w:val="00713AB4"/>
    <w:rsid w:val="00715639"/>
    <w:rsid w:val="0071564C"/>
    <w:rsid w:val="00716708"/>
    <w:rsid w:val="00717255"/>
    <w:rsid w:val="00717478"/>
    <w:rsid w:val="00717A49"/>
    <w:rsid w:val="007200F0"/>
    <w:rsid w:val="00720242"/>
    <w:rsid w:val="007209A3"/>
    <w:rsid w:val="007215EB"/>
    <w:rsid w:val="00722328"/>
    <w:rsid w:val="00722411"/>
    <w:rsid w:val="00722971"/>
    <w:rsid w:val="0072483E"/>
    <w:rsid w:val="00724B93"/>
    <w:rsid w:val="00724E16"/>
    <w:rsid w:val="00724E6E"/>
    <w:rsid w:val="007257E3"/>
    <w:rsid w:val="00727058"/>
    <w:rsid w:val="007272EE"/>
    <w:rsid w:val="007272F6"/>
    <w:rsid w:val="00727575"/>
    <w:rsid w:val="00727A8E"/>
    <w:rsid w:val="00727F09"/>
    <w:rsid w:val="0073108A"/>
    <w:rsid w:val="00731937"/>
    <w:rsid w:val="00732288"/>
    <w:rsid w:val="00732488"/>
    <w:rsid w:val="00732AD8"/>
    <w:rsid w:val="00734E3B"/>
    <w:rsid w:val="0073614C"/>
    <w:rsid w:val="0073663C"/>
    <w:rsid w:val="00737F14"/>
    <w:rsid w:val="00740907"/>
    <w:rsid w:val="007410BB"/>
    <w:rsid w:val="007414BF"/>
    <w:rsid w:val="00742EC9"/>
    <w:rsid w:val="00744138"/>
    <w:rsid w:val="0074435F"/>
    <w:rsid w:val="0074463B"/>
    <w:rsid w:val="00744814"/>
    <w:rsid w:val="0074504B"/>
    <w:rsid w:val="00745468"/>
    <w:rsid w:val="00745894"/>
    <w:rsid w:val="007467D1"/>
    <w:rsid w:val="007475B7"/>
    <w:rsid w:val="00747643"/>
    <w:rsid w:val="007477CD"/>
    <w:rsid w:val="007479B6"/>
    <w:rsid w:val="00747F0D"/>
    <w:rsid w:val="007503C3"/>
    <w:rsid w:val="007510EB"/>
    <w:rsid w:val="00751412"/>
    <w:rsid w:val="00751956"/>
    <w:rsid w:val="007519A9"/>
    <w:rsid w:val="00752DD5"/>
    <w:rsid w:val="00753584"/>
    <w:rsid w:val="00753CBF"/>
    <w:rsid w:val="00753E3C"/>
    <w:rsid w:val="00755A3F"/>
    <w:rsid w:val="0075649A"/>
    <w:rsid w:val="00756864"/>
    <w:rsid w:val="00760C03"/>
    <w:rsid w:val="00760D0A"/>
    <w:rsid w:val="0076106D"/>
    <w:rsid w:val="00761D89"/>
    <w:rsid w:val="00762184"/>
    <w:rsid w:val="00762473"/>
    <w:rsid w:val="00762550"/>
    <w:rsid w:val="007635D1"/>
    <w:rsid w:val="00763AC1"/>
    <w:rsid w:val="00764D97"/>
    <w:rsid w:val="00765219"/>
    <w:rsid w:val="0076571D"/>
    <w:rsid w:val="007661B9"/>
    <w:rsid w:val="007663EC"/>
    <w:rsid w:val="00766D74"/>
    <w:rsid w:val="007706BC"/>
    <w:rsid w:val="00770C42"/>
    <w:rsid w:val="00770D3F"/>
    <w:rsid w:val="0077107F"/>
    <w:rsid w:val="007724D8"/>
    <w:rsid w:val="00772DF7"/>
    <w:rsid w:val="00772F18"/>
    <w:rsid w:val="00775859"/>
    <w:rsid w:val="00775B73"/>
    <w:rsid w:val="0077612A"/>
    <w:rsid w:val="00777355"/>
    <w:rsid w:val="00780E4E"/>
    <w:rsid w:val="00781783"/>
    <w:rsid w:val="0078194F"/>
    <w:rsid w:val="00781974"/>
    <w:rsid w:val="00781B63"/>
    <w:rsid w:val="00782A2E"/>
    <w:rsid w:val="00782E31"/>
    <w:rsid w:val="0078338A"/>
    <w:rsid w:val="007837DE"/>
    <w:rsid w:val="007837E1"/>
    <w:rsid w:val="00783FF2"/>
    <w:rsid w:val="00784C03"/>
    <w:rsid w:val="00786A3A"/>
    <w:rsid w:val="007870E2"/>
    <w:rsid w:val="00787561"/>
    <w:rsid w:val="00787BEB"/>
    <w:rsid w:val="00787D27"/>
    <w:rsid w:val="007909A5"/>
    <w:rsid w:val="00791833"/>
    <w:rsid w:val="0079208F"/>
    <w:rsid w:val="007928DD"/>
    <w:rsid w:val="00792D28"/>
    <w:rsid w:val="00793391"/>
    <w:rsid w:val="007934ED"/>
    <w:rsid w:val="007967C5"/>
    <w:rsid w:val="00797622"/>
    <w:rsid w:val="00797C10"/>
    <w:rsid w:val="007A2523"/>
    <w:rsid w:val="007A3727"/>
    <w:rsid w:val="007A42F5"/>
    <w:rsid w:val="007A5338"/>
    <w:rsid w:val="007A55C4"/>
    <w:rsid w:val="007A56AC"/>
    <w:rsid w:val="007A6958"/>
    <w:rsid w:val="007A69E1"/>
    <w:rsid w:val="007A74BE"/>
    <w:rsid w:val="007A7C4D"/>
    <w:rsid w:val="007A7EFC"/>
    <w:rsid w:val="007B0390"/>
    <w:rsid w:val="007B1032"/>
    <w:rsid w:val="007B2048"/>
    <w:rsid w:val="007B47D3"/>
    <w:rsid w:val="007B5EE0"/>
    <w:rsid w:val="007B6990"/>
    <w:rsid w:val="007B6DF7"/>
    <w:rsid w:val="007B7039"/>
    <w:rsid w:val="007B71B3"/>
    <w:rsid w:val="007B724E"/>
    <w:rsid w:val="007B727E"/>
    <w:rsid w:val="007C037B"/>
    <w:rsid w:val="007C22E7"/>
    <w:rsid w:val="007C42C1"/>
    <w:rsid w:val="007C5053"/>
    <w:rsid w:val="007C6D10"/>
    <w:rsid w:val="007C71CA"/>
    <w:rsid w:val="007D313B"/>
    <w:rsid w:val="007D3295"/>
    <w:rsid w:val="007D3E13"/>
    <w:rsid w:val="007D521E"/>
    <w:rsid w:val="007D57D9"/>
    <w:rsid w:val="007D5954"/>
    <w:rsid w:val="007D59C9"/>
    <w:rsid w:val="007D59F2"/>
    <w:rsid w:val="007D6B92"/>
    <w:rsid w:val="007D7222"/>
    <w:rsid w:val="007D7BA9"/>
    <w:rsid w:val="007E06EA"/>
    <w:rsid w:val="007E07DB"/>
    <w:rsid w:val="007E0CF1"/>
    <w:rsid w:val="007E16A0"/>
    <w:rsid w:val="007E16E5"/>
    <w:rsid w:val="007E19A6"/>
    <w:rsid w:val="007E2AD0"/>
    <w:rsid w:val="007E375A"/>
    <w:rsid w:val="007E3905"/>
    <w:rsid w:val="007E3BFD"/>
    <w:rsid w:val="007E3D4B"/>
    <w:rsid w:val="007E3F57"/>
    <w:rsid w:val="007E4AF8"/>
    <w:rsid w:val="007E5872"/>
    <w:rsid w:val="007E694C"/>
    <w:rsid w:val="007E6DC5"/>
    <w:rsid w:val="007F057C"/>
    <w:rsid w:val="007F12FF"/>
    <w:rsid w:val="007F1526"/>
    <w:rsid w:val="007F17D1"/>
    <w:rsid w:val="007F1A74"/>
    <w:rsid w:val="007F1D93"/>
    <w:rsid w:val="007F2AD9"/>
    <w:rsid w:val="007F360E"/>
    <w:rsid w:val="007F3688"/>
    <w:rsid w:val="007F4C8C"/>
    <w:rsid w:val="007F62CF"/>
    <w:rsid w:val="007F6922"/>
    <w:rsid w:val="007F7562"/>
    <w:rsid w:val="00801064"/>
    <w:rsid w:val="00801CC5"/>
    <w:rsid w:val="00801DBE"/>
    <w:rsid w:val="0080306D"/>
    <w:rsid w:val="00803778"/>
    <w:rsid w:val="00803CD7"/>
    <w:rsid w:val="00804E32"/>
    <w:rsid w:val="00805B1E"/>
    <w:rsid w:val="00805BCE"/>
    <w:rsid w:val="008060A1"/>
    <w:rsid w:val="00807418"/>
    <w:rsid w:val="008078A9"/>
    <w:rsid w:val="00810747"/>
    <w:rsid w:val="0081135E"/>
    <w:rsid w:val="008116C8"/>
    <w:rsid w:val="00812114"/>
    <w:rsid w:val="008122A0"/>
    <w:rsid w:val="008129B2"/>
    <w:rsid w:val="0081324A"/>
    <w:rsid w:val="008134B5"/>
    <w:rsid w:val="00813FD7"/>
    <w:rsid w:val="00814045"/>
    <w:rsid w:val="00814349"/>
    <w:rsid w:val="008145A3"/>
    <w:rsid w:val="008145DD"/>
    <w:rsid w:val="0081508A"/>
    <w:rsid w:val="00815E27"/>
    <w:rsid w:val="008167CC"/>
    <w:rsid w:val="0081730E"/>
    <w:rsid w:val="008177C6"/>
    <w:rsid w:val="00817B01"/>
    <w:rsid w:val="0082050D"/>
    <w:rsid w:val="00821C4C"/>
    <w:rsid w:val="0082411F"/>
    <w:rsid w:val="00824B95"/>
    <w:rsid w:val="00824C66"/>
    <w:rsid w:val="00824E09"/>
    <w:rsid w:val="008263F2"/>
    <w:rsid w:val="00830820"/>
    <w:rsid w:val="00830A76"/>
    <w:rsid w:val="008310EA"/>
    <w:rsid w:val="00831935"/>
    <w:rsid w:val="00831C65"/>
    <w:rsid w:val="00833F28"/>
    <w:rsid w:val="008343EF"/>
    <w:rsid w:val="008346EA"/>
    <w:rsid w:val="00834C64"/>
    <w:rsid w:val="00834EE1"/>
    <w:rsid w:val="00835590"/>
    <w:rsid w:val="00835C6A"/>
    <w:rsid w:val="00836163"/>
    <w:rsid w:val="0083669B"/>
    <w:rsid w:val="008369AA"/>
    <w:rsid w:val="00837F11"/>
    <w:rsid w:val="00840F2D"/>
    <w:rsid w:val="00846621"/>
    <w:rsid w:val="008468B6"/>
    <w:rsid w:val="008473E4"/>
    <w:rsid w:val="00847415"/>
    <w:rsid w:val="00852497"/>
    <w:rsid w:val="00852D2C"/>
    <w:rsid w:val="00853014"/>
    <w:rsid w:val="00853F2C"/>
    <w:rsid w:val="008579BF"/>
    <w:rsid w:val="00860DDF"/>
    <w:rsid w:val="0086172F"/>
    <w:rsid w:val="008617D2"/>
    <w:rsid w:val="008625C9"/>
    <w:rsid w:val="00863310"/>
    <w:rsid w:val="008643BB"/>
    <w:rsid w:val="00864874"/>
    <w:rsid w:val="0086499C"/>
    <w:rsid w:val="00864D16"/>
    <w:rsid w:val="00864EF0"/>
    <w:rsid w:val="00865D0F"/>
    <w:rsid w:val="0086617E"/>
    <w:rsid w:val="008671AE"/>
    <w:rsid w:val="0086785A"/>
    <w:rsid w:val="00867D73"/>
    <w:rsid w:val="00870214"/>
    <w:rsid w:val="008703CC"/>
    <w:rsid w:val="00870A00"/>
    <w:rsid w:val="008717E0"/>
    <w:rsid w:val="008719A5"/>
    <w:rsid w:val="008727F6"/>
    <w:rsid w:val="00873815"/>
    <w:rsid w:val="00873FA6"/>
    <w:rsid w:val="008740BF"/>
    <w:rsid w:val="00874431"/>
    <w:rsid w:val="00876557"/>
    <w:rsid w:val="00876C54"/>
    <w:rsid w:val="008802B7"/>
    <w:rsid w:val="00880E76"/>
    <w:rsid w:val="00881290"/>
    <w:rsid w:val="00881B71"/>
    <w:rsid w:val="00884822"/>
    <w:rsid w:val="008857B7"/>
    <w:rsid w:val="008862EE"/>
    <w:rsid w:val="0088755D"/>
    <w:rsid w:val="0088791E"/>
    <w:rsid w:val="00890263"/>
    <w:rsid w:val="008908C9"/>
    <w:rsid w:val="00892153"/>
    <w:rsid w:val="00892D6C"/>
    <w:rsid w:val="00893404"/>
    <w:rsid w:val="0089455C"/>
    <w:rsid w:val="00894699"/>
    <w:rsid w:val="00894DB9"/>
    <w:rsid w:val="0089594C"/>
    <w:rsid w:val="0089732D"/>
    <w:rsid w:val="0089760C"/>
    <w:rsid w:val="008A0667"/>
    <w:rsid w:val="008A0727"/>
    <w:rsid w:val="008A0940"/>
    <w:rsid w:val="008A17C5"/>
    <w:rsid w:val="008A19B9"/>
    <w:rsid w:val="008A2A93"/>
    <w:rsid w:val="008A4B37"/>
    <w:rsid w:val="008A6394"/>
    <w:rsid w:val="008A67A7"/>
    <w:rsid w:val="008A6B90"/>
    <w:rsid w:val="008A7EC1"/>
    <w:rsid w:val="008B0A37"/>
    <w:rsid w:val="008B10A3"/>
    <w:rsid w:val="008B1CBE"/>
    <w:rsid w:val="008B26A7"/>
    <w:rsid w:val="008B4A32"/>
    <w:rsid w:val="008B6856"/>
    <w:rsid w:val="008C01A7"/>
    <w:rsid w:val="008C19DB"/>
    <w:rsid w:val="008C1F19"/>
    <w:rsid w:val="008C1F4B"/>
    <w:rsid w:val="008C1F5F"/>
    <w:rsid w:val="008C2509"/>
    <w:rsid w:val="008C2659"/>
    <w:rsid w:val="008C28A9"/>
    <w:rsid w:val="008C2929"/>
    <w:rsid w:val="008C29E4"/>
    <w:rsid w:val="008C4797"/>
    <w:rsid w:val="008C49E2"/>
    <w:rsid w:val="008C4EDA"/>
    <w:rsid w:val="008C5CAF"/>
    <w:rsid w:val="008C5CE5"/>
    <w:rsid w:val="008C677A"/>
    <w:rsid w:val="008C6D20"/>
    <w:rsid w:val="008C6DD3"/>
    <w:rsid w:val="008C720C"/>
    <w:rsid w:val="008D047A"/>
    <w:rsid w:val="008D080C"/>
    <w:rsid w:val="008D0B5B"/>
    <w:rsid w:val="008D118E"/>
    <w:rsid w:val="008D2A7D"/>
    <w:rsid w:val="008D2B7D"/>
    <w:rsid w:val="008D2D24"/>
    <w:rsid w:val="008D44BF"/>
    <w:rsid w:val="008D53CB"/>
    <w:rsid w:val="008D5739"/>
    <w:rsid w:val="008D5D50"/>
    <w:rsid w:val="008D6BD2"/>
    <w:rsid w:val="008D6CEE"/>
    <w:rsid w:val="008E051A"/>
    <w:rsid w:val="008E0AAD"/>
    <w:rsid w:val="008E14C9"/>
    <w:rsid w:val="008E1714"/>
    <w:rsid w:val="008E1A05"/>
    <w:rsid w:val="008E1D2F"/>
    <w:rsid w:val="008E24FF"/>
    <w:rsid w:val="008E30A6"/>
    <w:rsid w:val="008E3B77"/>
    <w:rsid w:val="008E3CC9"/>
    <w:rsid w:val="008E4978"/>
    <w:rsid w:val="008E4B5F"/>
    <w:rsid w:val="008E4BCA"/>
    <w:rsid w:val="008E5A2D"/>
    <w:rsid w:val="008E5B68"/>
    <w:rsid w:val="008E6956"/>
    <w:rsid w:val="008E7E66"/>
    <w:rsid w:val="008F1666"/>
    <w:rsid w:val="008F180F"/>
    <w:rsid w:val="008F26B4"/>
    <w:rsid w:val="008F2B26"/>
    <w:rsid w:val="008F2EF1"/>
    <w:rsid w:val="008F37F3"/>
    <w:rsid w:val="008F50C1"/>
    <w:rsid w:val="008F58C5"/>
    <w:rsid w:val="008F5B54"/>
    <w:rsid w:val="008F62C3"/>
    <w:rsid w:val="008F7202"/>
    <w:rsid w:val="008F744E"/>
    <w:rsid w:val="008F788B"/>
    <w:rsid w:val="009006D6"/>
    <w:rsid w:val="00900C0C"/>
    <w:rsid w:val="00902F5D"/>
    <w:rsid w:val="009035B9"/>
    <w:rsid w:val="00905888"/>
    <w:rsid w:val="00906DA2"/>
    <w:rsid w:val="0091073A"/>
    <w:rsid w:val="00910879"/>
    <w:rsid w:val="00910D93"/>
    <w:rsid w:val="00911B91"/>
    <w:rsid w:val="00912521"/>
    <w:rsid w:val="009128A3"/>
    <w:rsid w:val="0091481F"/>
    <w:rsid w:val="0091506C"/>
    <w:rsid w:val="00917F1A"/>
    <w:rsid w:val="00920056"/>
    <w:rsid w:val="009207FE"/>
    <w:rsid w:val="00921438"/>
    <w:rsid w:val="00921C9D"/>
    <w:rsid w:val="00922885"/>
    <w:rsid w:val="009232A6"/>
    <w:rsid w:val="009249A3"/>
    <w:rsid w:val="00925104"/>
    <w:rsid w:val="0092515E"/>
    <w:rsid w:val="0092523C"/>
    <w:rsid w:val="0092562A"/>
    <w:rsid w:val="00925B76"/>
    <w:rsid w:val="0093014F"/>
    <w:rsid w:val="00930BE0"/>
    <w:rsid w:val="00931191"/>
    <w:rsid w:val="00931B7E"/>
    <w:rsid w:val="0093292E"/>
    <w:rsid w:val="00932B38"/>
    <w:rsid w:val="00933113"/>
    <w:rsid w:val="009337AC"/>
    <w:rsid w:val="009353BD"/>
    <w:rsid w:val="009356DE"/>
    <w:rsid w:val="00935A3E"/>
    <w:rsid w:val="009363D6"/>
    <w:rsid w:val="00936AC0"/>
    <w:rsid w:val="00940538"/>
    <w:rsid w:val="00940A90"/>
    <w:rsid w:val="00940D33"/>
    <w:rsid w:val="00941561"/>
    <w:rsid w:val="00942134"/>
    <w:rsid w:val="00942BB8"/>
    <w:rsid w:val="009435EC"/>
    <w:rsid w:val="00943B1C"/>
    <w:rsid w:val="00943D1A"/>
    <w:rsid w:val="009445B6"/>
    <w:rsid w:val="009446B4"/>
    <w:rsid w:val="00944B0E"/>
    <w:rsid w:val="00944F3A"/>
    <w:rsid w:val="00945CD2"/>
    <w:rsid w:val="00945EA3"/>
    <w:rsid w:val="00945EB7"/>
    <w:rsid w:val="0094658C"/>
    <w:rsid w:val="0094698A"/>
    <w:rsid w:val="00947AA4"/>
    <w:rsid w:val="009507FC"/>
    <w:rsid w:val="00952061"/>
    <w:rsid w:val="0095276B"/>
    <w:rsid w:val="00952E11"/>
    <w:rsid w:val="00953333"/>
    <w:rsid w:val="00953585"/>
    <w:rsid w:val="00953A35"/>
    <w:rsid w:val="009543D3"/>
    <w:rsid w:val="00954A17"/>
    <w:rsid w:val="00955D69"/>
    <w:rsid w:val="0095796C"/>
    <w:rsid w:val="00957E5D"/>
    <w:rsid w:val="00960535"/>
    <w:rsid w:val="00961EB2"/>
    <w:rsid w:val="009620C5"/>
    <w:rsid w:val="00962E0D"/>
    <w:rsid w:val="009638BA"/>
    <w:rsid w:val="00963C46"/>
    <w:rsid w:val="0096446E"/>
    <w:rsid w:val="00964840"/>
    <w:rsid w:val="00964BBF"/>
    <w:rsid w:val="00965DE7"/>
    <w:rsid w:val="00965F68"/>
    <w:rsid w:val="0096705F"/>
    <w:rsid w:val="00967367"/>
    <w:rsid w:val="00967408"/>
    <w:rsid w:val="00967828"/>
    <w:rsid w:val="00967B12"/>
    <w:rsid w:val="00967F08"/>
    <w:rsid w:val="00970009"/>
    <w:rsid w:val="00970331"/>
    <w:rsid w:val="0097097C"/>
    <w:rsid w:val="00970BAF"/>
    <w:rsid w:val="00971624"/>
    <w:rsid w:val="00971DAF"/>
    <w:rsid w:val="0097248E"/>
    <w:rsid w:val="00973EB7"/>
    <w:rsid w:val="00974CF3"/>
    <w:rsid w:val="0097651A"/>
    <w:rsid w:val="009773C9"/>
    <w:rsid w:val="00977AB7"/>
    <w:rsid w:val="00980559"/>
    <w:rsid w:val="00980B72"/>
    <w:rsid w:val="00982D60"/>
    <w:rsid w:val="00983248"/>
    <w:rsid w:val="009832DC"/>
    <w:rsid w:val="00983A78"/>
    <w:rsid w:val="009840C0"/>
    <w:rsid w:val="00984322"/>
    <w:rsid w:val="009848DE"/>
    <w:rsid w:val="00985156"/>
    <w:rsid w:val="00986098"/>
    <w:rsid w:val="00986BE0"/>
    <w:rsid w:val="009879CC"/>
    <w:rsid w:val="00990D01"/>
    <w:rsid w:val="00990EE2"/>
    <w:rsid w:val="009932F6"/>
    <w:rsid w:val="00993472"/>
    <w:rsid w:val="00993EF6"/>
    <w:rsid w:val="0099409A"/>
    <w:rsid w:val="00994E74"/>
    <w:rsid w:val="009966AB"/>
    <w:rsid w:val="009A011F"/>
    <w:rsid w:val="009A083C"/>
    <w:rsid w:val="009A1F4F"/>
    <w:rsid w:val="009A2C7E"/>
    <w:rsid w:val="009A370B"/>
    <w:rsid w:val="009A4954"/>
    <w:rsid w:val="009A5206"/>
    <w:rsid w:val="009A5A0E"/>
    <w:rsid w:val="009A670D"/>
    <w:rsid w:val="009A757C"/>
    <w:rsid w:val="009A7701"/>
    <w:rsid w:val="009A78D4"/>
    <w:rsid w:val="009B0FBD"/>
    <w:rsid w:val="009B1397"/>
    <w:rsid w:val="009B235C"/>
    <w:rsid w:val="009B25D0"/>
    <w:rsid w:val="009B3540"/>
    <w:rsid w:val="009B3B6E"/>
    <w:rsid w:val="009B3F73"/>
    <w:rsid w:val="009B43B2"/>
    <w:rsid w:val="009B44AB"/>
    <w:rsid w:val="009B7CF9"/>
    <w:rsid w:val="009B7D22"/>
    <w:rsid w:val="009C00D2"/>
    <w:rsid w:val="009C016A"/>
    <w:rsid w:val="009C0365"/>
    <w:rsid w:val="009C058E"/>
    <w:rsid w:val="009C0B48"/>
    <w:rsid w:val="009C0E49"/>
    <w:rsid w:val="009C1135"/>
    <w:rsid w:val="009C14A9"/>
    <w:rsid w:val="009C27D3"/>
    <w:rsid w:val="009C33A3"/>
    <w:rsid w:val="009C4885"/>
    <w:rsid w:val="009C6B5A"/>
    <w:rsid w:val="009C76BC"/>
    <w:rsid w:val="009C79A6"/>
    <w:rsid w:val="009C79FA"/>
    <w:rsid w:val="009C7BFA"/>
    <w:rsid w:val="009C7EA5"/>
    <w:rsid w:val="009D01DD"/>
    <w:rsid w:val="009D0514"/>
    <w:rsid w:val="009D11B3"/>
    <w:rsid w:val="009D1D76"/>
    <w:rsid w:val="009D21FE"/>
    <w:rsid w:val="009D246B"/>
    <w:rsid w:val="009D3777"/>
    <w:rsid w:val="009D4438"/>
    <w:rsid w:val="009D4706"/>
    <w:rsid w:val="009D5092"/>
    <w:rsid w:val="009D6FB7"/>
    <w:rsid w:val="009D7596"/>
    <w:rsid w:val="009D75B1"/>
    <w:rsid w:val="009E0460"/>
    <w:rsid w:val="009E1A8E"/>
    <w:rsid w:val="009E248A"/>
    <w:rsid w:val="009E2D0B"/>
    <w:rsid w:val="009E2EA2"/>
    <w:rsid w:val="009E3419"/>
    <w:rsid w:val="009E430F"/>
    <w:rsid w:val="009E4431"/>
    <w:rsid w:val="009E4719"/>
    <w:rsid w:val="009E51E9"/>
    <w:rsid w:val="009E560A"/>
    <w:rsid w:val="009E6553"/>
    <w:rsid w:val="009E6F06"/>
    <w:rsid w:val="009E7348"/>
    <w:rsid w:val="009E7440"/>
    <w:rsid w:val="009F2537"/>
    <w:rsid w:val="009F28C7"/>
    <w:rsid w:val="009F53FA"/>
    <w:rsid w:val="009F5E66"/>
    <w:rsid w:val="009F6066"/>
    <w:rsid w:val="009F6672"/>
    <w:rsid w:val="009F7F58"/>
    <w:rsid w:val="00A010A7"/>
    <w:rsid w:val="00A01452"/>
    <w:rsid w:val="00A037E2"/>
    <w:rsid w:val="00A058D2"/>
    <w:rsid w:val="00A05B0B"/>
    <w:rsid w:val="00A0688C"/>
    <w:rsid w:val="00A06A15"/>
    <w:rsid w:val="00A07CED"/>
    <w:rsid w:val="00A10499"/>
    <w:rsid w:val="00A10737"/>
    <w:rsid w:val="00A10741"/>
    <w:rsid w:val="00A10EF5"/>
    <w:rsid w:val="00A12858"/>
    <w:rsid w:val="00A129F2"/>
    <w:rsid w:val="00A12E40"/>
    <w:rsid w:val="00A139E5"/>
    <w:rsid w:val="00A13BA1"/>
    <w:rsid w:val="00A1473C"/>
    <w:rsid w:val="00A14C9E"/>
    <w:rsid w:val="00A158EC"/>
    <w:rsid w:val="00A163FA"/>
    <w:rsid w:val="00A17EB5"/>
    <w:rsid w:val="00A20D7A"/>
    <w:rsid w:val="00A215CB"/>
    <w:rsid w:val="00A228C8"/>
    <w:rsid w:val="00A22B60"/>
    <w:rsid w:val="00A237D9"/>
    <w:rsid w:val="00A23A5B"/>
    <w:rsid w:val="00A246B1"/>
    <w:rsid w:val="00A2568B"/>
    <w:rsid w:val="00A25AB5"/>
    <w:rsid w:val="00A26585"/>
    <w:rsid w:val="00A268F3"/>
    <w:rsid w:val="00A27277"/>
    <w:rsid w:val="00A272A7"/>
    <w:rsid w:val="00A30443"/>
    <w:rsid w:val="00A30C5B"/>
    <w:rsid w:val="00A30EE8"/>
    <w:rsid w:val="00A318AD"/>
    <w:rsid w:val="00A32440"/>
    <w:rsid w:val="00A32C09"/>
    <w:rsid w:val="00A33520"/>
    <w:rsid w:val="00A337AC"/>
    <w:rsid w:val="00A35D0A"/>
    <w:rsid w:val="00A3606E"/>
    <w:rsid w:val="00A368AC"/>
    <w:rsid w:val="00A379A5"/>
    <w:rsid w:val="00A41381"/>
    <w:rsid w:val="00A4217E"/>
    <w:rsid w:val="00A42A19"/>
    <w:rsid w:val="00A42B29"/>
    <w:rsid w:val="00A431C8"/>
    <w:rsid w:val="00A43E2D"/>
    <w:rsid w:val="00A451A2"/>
    <w:rsid w:val="00A45760"/>
    <w:rsid w:val="00A457D1"/>
    <w:rsid w:val="00A468B0"/>
    <w:rsid w:val="00A46CE9"/>
    <w:rsid w:val="00A46F6D"/>
    <w:rsid w:val="00A46FFA"/>
    <w:rsid w:val="00A47B05"/>
    <w:rsid w:val="00A516B8"/>
    <w:rsid w:val="00A51A13"/>
    <w:rsid w:val="00A51B8D"/>
    <w:rsid w:val="00A51E51"/>
    <w:rsid w:val="00A53A19"/>
    <w:rsid w:val="00A547B3"/>
    <w:rsid w:val="00A54AB3"/>
    <w:rsid w:val="00A55AF8"/>
    <w:rsid w:val="00A60411"/>
    <w:rsid w:val="00A60B07"/>
    <w:rsid w:val="00A60E14"/>
    <w:rsid w:val="00A61637"/>
    <w:rsid w:val="00A61A2B"/>
    <w:rsid w:val="00A6211F"/>
    <w:rsid w:val="00A62989"/>
    <w:rsid w:val="00A63094"/>
    <w:rsid w:val="00A6309D"/>
    <w:rsid w:val="00A6462D"/>
    <w:rsid w:val="00A647E4"/>
    <w:rsid w:val="00A648A0"/>
    <w:rsid w:val="00A6554F"/>
    <w:rsid w:val="00A65B67"/>
    <w:rsid w:val="00A65C5B"/>
    <w:rsid w:val="00A67518"/>
    <w:rsid w:val="00A677D1"/>
    <w:rsid w:val="00A678EF"/>
    <w:rsid w:val="00A67A2C"/>
    <w:rsid w:val="00A705C4"/>
    <w:rsid w:val="00A70AE6"/>
    <w:rsid w:val="00A71A02"/>
    <w:rsid w:val="00A71D1D"/>
    <w:rsid w:val="00A72209"/>
    <w:rsid w:val="00A7257B"/>
    <w:rsid w:val="00A73A1B"/>
    <w:rsid w:val="00A73D14"/>
    <w:rsid w:val="00A73F7E"/>
    <w:rsid w:val="00A7430E"/>
    <w:rsid w:val="00A7514B"/>
    <w:rsid w:val="00A7585A"/>
    <w:rsid w:val="00A75E13"/>
    <w:rsid w:val="00A76776"/>
    <w:rsid w:val="00A769E9"/>
    <w:rsid w:val="00A770F0"/>
    <w:rsid w:val="00A7748D"/>
    <w:rsid w:val="00A82495"/>
    <w:rsid w:val="00A82567"/>
    <w:rsid w:val="00A82DC0"/>
    <w:rsid w:val="00A83D47"/>
    <w:rsid w:val="00A85731"/>
    <w:rsid w:val="00A8679F"/>
    <w:rsid w:val="00A87513"/>
    <w:rsid w:val="00A90568"/>
    <w:rsid w:val="00A90CB2"/>
    <w:rsid w:val="00A91763"/>
    <w:rsid w:val="00A934FE"/>
    <w:rsid w:val="00A935BE"/>
    <w:rsid w:val="00A94064"/>
    <w:rsid w:val="00A94789"/>
    <w:rsid w:val="00A95F86"/>
    <w:rsid w:val="00A9679B"/>
    <w:rsid w:val="00A96887"/>
    <w:rsid w:val="00A978FE"/>
    <w:rsid w:val="00A97E3F"/>
    <w:rsid w:val="00A97EF3"/>
    <w:rsid w:val="00AA158C"/>
    <w:rsid w:val="00AA1F6F"/>
    <w:rsid w:val="00AA2106"/>
    <w:rsid w:val="00AA252D"/>
    <w:rsid w:val="00AA2855"/>
    <w:rsid w:val="00AA318A"/>
    <w:rsid w:val="00AA37D2"/>
    <w:rsid w:val="00AA4454"/>
    <w:rsid w:val="00AA44BE"/>
    <w:rsid w:val="00AA60F4"/>
    <w:rsid w:val="00AA670E"/>
    <w:rsid w:val="00AA676A"/>
    <w:rsid w:val="00AA7BCB"/>
    <w:rsid w:val="00AB1791"/>
    <w:rsid w:val="00AB1E67"/>
    <w:rsid w:val="00AB2548"/>
    <w:rsid w:val="00AB36A1"/>
    <w:rsid w:val="00AB40B1"/>
    <w:rsid w:val="00AB4511"/>
    <w:rsid w:val="00AB4D5C"/>
    <w:rsid w:val="00AC001C"/>
    <w:rsid w:val="00AC02FA"/>
    <w:rsid w:val="00AC1916"/>
    <w:rsid w:val="00AC2338"/>
    <w:rsid w:val="00AC277F"/>
    <w:rsid w:val="00AC2DE5"/>
    <w:rsid w:val="00AC31C0"/>
    <w:rsid w:val="00AC3777"/>
    <w:rsid w:val="00AC37D1"/>
    <w:rsid w:val="00AC58E6"/>
    <w:rsid w:val="00AC5D35"/>
    <w:rsid w:val="00AC6964"/>
    <w:rsid w:val="00AC6A9B"/>
    <w:rsid w:val="00AC6ED0"/>
    <w:rsid w:val="00AC79FC"/>
    <w:rsid w:val="00AD0295"/>
    <w:rsid w:val="00AD1B2A"/>
    <w:rsid w:val="00AD1B5F"/>
    <w:rsid w:val="00AD208E"/>
    <w:rsid w:val="00AD28F7"/>
    <w:rsid w:val="00AD2CD6"/>
    <w:rsid w:val="00AD2D7F"/>
    <w:rsid w:val="00AD3168"/>
    <w:rsid w:val="00AD394C"/>
    <w:rsid w:val="00AD3CD9"/>
    <w:rsid w:val="00AD5316"/>
    <w:rsid w:val="00AD57A8"/>
    <w:rsid w:val="00AD5953"/>
    <w:rsid w:val="00AD5CEB"/>
    <w:rsid w:val="00AD612A"/>
    <w:rsid w:val="00AD6B4D"/>
    <w:rsid w:val="00AD7026"/>
    <w:rsid w:val="00AD7B8D"/>
    <w:rsid w:val="00AE0775"/>
    <w:rsid w:val="00AE1158"/>
    <w:rsid w:val="00AE11FA"/>
    <w:rsid w:val="00AE14B1"/>
    <w:rsid w:val="00AE1838"/>
    <w:rsid w:val="00AE1AAA"/>
    <w:rsid w:val="00AE1DAD"/>
    <w:rsid w:val="00AE2757"/>
    <w:rsid w:val="00AE3605"/>
    <w:rsid w:val="00AE4ABE"/>
    <w:rsid w:val="00AE4D23"/>
    <w:rsid w:val="00AE5749"/>
    <w:rsid w:val="00AE599C"/>
    <w:rsid w:val="00AE5BE7"/>
    <w:rsid w:val="00AE65A3"/>
    <w:rsid w:val="00AE6FD4"/>
    <w:rsid w:val="00AE6FDF"/>
    <w:rsid w:val="00AE752E"/>
    <w:rsid w:val="00AE7F7B"/>
    <w:rsid w:val="00AF1E3A"/>
    <w:rsid w:val="00AF1F43"/>
    <w:rsid w:val="00AF28CA"/>
    <w:rsid w:val="00AF2AD6"/>
    <w:rsid w:val="00AF3062"/>
    <w:rsid w:val="00AF3D25"/>
    <w:rsid w:val="00AF5F7A"/>
    <w:rsid w:val="00AF6A4A"/>
    <w:rsid w:val="00AF7025"/>
    <w:rsid w:val="00B004A4"/>
    <w:rsid w:val="00B008AC"/>
    <w:rsid w:val="00B010E2"/>
    <w:rsid w:val="00B01269"/>
    <w:rsid w:val="00B0144E"/>
    <w:rsid w:val="00B01604"/>
    <w:rsid w:val="00B03701"/>
    <w:rsid w:val="00B0441A"/>
    <w:rsid w:val="00B04DFB"/>
    <w:rsid w:val="00B06077"/>
    <w:rsid w:val="00B0680D"/>
    <w:rsid w:val="00B11445"/>
    <w:rsid w:val="00B12E28"/>
    <w:rsid w:val="00B149D2"/>
    <w:rsid w:val="00B15554"/>
    <w:rsid w:val="00B15FB4"/>
    <w:rsid w:val="00B16C3E"/>
    <w:rsid w:val="00B16D88"/>
    <w:rsid w:val="00B16E6E"/>
    <w:rsid w:val="00B202A1"/>
    <w:rsid w:val="00B20591"/>
    <w:rsid w:val="00B2135B"/>
    <w:rsid w:val="00B213F2"/>
    <w:rsid w:val="00B21904"/>
    <w:rsid w:val="00B21935"/>
    <w:rsid w:val="00B22EE1"/>
    <w:rsid w:val="00B23C36"/>
    <w:rsid w:val="00B2428D"/>
    <w:rsid w:val="00B24BEF"/>
    <w:rsid w:val="00B25F79"/>
    <w:rsid w:val="00B26540"/>
    <w:rsid w:val="00B27ABA"/>
    <w:rsid w:val="00B27AD9"/>
    <w:rsid w:val="00B301EE"/>
    <w:rsid w:val="00B30C90"/>
    <w:rsid w:val="00B31095"/>
    <w:rsid w:val="00B316A1"/>
    <w:rsid w:val="00B330E7"/>
    <w:rsid w:val="00B33697"/>
    <w:rsid w:val="00B34635"/>
    <w:rsid w:val="00B34F72"/>
    <w:rsid w:val="00B35B06"/>
    <w:rsid w:val="00B36966"/>
    <w:rsid w:val="00B37476"/>
    <w:rsid w:val="00B3776C"/>
    <w:rsid w:val="00B37969"/>
    <w:rsid w:val="00B408EE"/>
    <w:rsid w:val="00B40FEB"/>
    <w:rsid w:val="00B4269D"/>
    <w:rsid w:val="00B4280D"/>
    <w:rsid w:val="00B42B0A"/>
    <w:rsid w:val="00B43659"/>
    <w:rsid w:val="00B4398B"/>
    <w:rsid w:val="00B439BF"/>
    <w:rsid w:val="00B43FF7"/>
    <w:rsid w:val="00B45F45"/>
    <w:rsid w:val="00B4601B"/>
    <w:rsid w:val="00B5050D"/>
    <w:rsid w:val="00B50637"/>
    <w:rsid w:val="00B50B42"/>
    <w:rsid w:val="00B50E2F"/>
    <w:rsid w:val="00B51E7B"/>
    <w:rsid w:val="00B52A44"/>
    <w:rsid w:val="00B531EB"/>
    <w:rsid w:val="00B542E1"/>
    <w:rsid w:val="00B543C4"/>
    <w:rsid w:val="00B54768"/>
    <w:rsid w:val="00B54AD4"/>
    <w:rsid w:val="00B54DEE"/>
    <w:rsid w:val="00B57880"/>
    <w:rsid w:val="00B60235"/>
    <w:rsid w:val="00B60BD5"/>
    <w:rsid w:val="00B60C9E"/>
    <w:rsid w:val="00B60FA5"/>
    <w:rsid w:val="00B612D2"/>
    <w:rsid w:val="00B617BC"/>
    <w:rsid w:val="00B617FF"/>
    <w:rsid w:val="00B620F0"/>
    <w:rsid w:val="00B62FB9"/>
    <w:rsid w:val="00B63EF2"/>
    <w:rsid w:val="00B64019"/>
    <w:rsid w:val="00B64F42"/>
    <w:rsid w:val="00B65B86"/>
    <w:rsid w:val="00B660AD"/>
    <w:rsid w:val="00B66B79"/>
    <w:rsid w:val="00B673B3"/>
    <w:rsid w:val="00B67462"/>
    <w:rsid w:val="00B6778A"/>
    <w:rsid w:val="00B70B15"/>
    <w:rsid w:val="00B713CB"/>
    <w:rsid w:val="00B71976"/>
    <w:rsid w:val="00B71E54"/>
    <w:rsid w:val="00B7215D"/>
    <w:rsid w:val="00B7398A"/>
    <w:rsid w:val="00B747CF"/>
    <w:rsid w:val="00B74C8E"/>
    <w:rsid w:val="00B75205"/>
    <w:rsid w:val="00B75970"/>
    <w:rsid w:val="00B77292"/>
    <w:rsid w:val="00B775BB"/>
    <w:rsid w:val="00B803CA"/>
    <w:rsid w:val="00B80A33"/>
    <w:rsid w:val="00B8373D"/>
    <w:rsid w:val="00B84C25"/>
    <w:rsid w:val="00B84D6E"/>
    <w:rsid w:val="00B84FDB"/>
    <w:rsid w:val="00B851E1"/>
    <w:rsid w:val="00B85D6C"/>
    <w:rsid w:val="00B8680E"/>
    <w:rsid w:val="00B876E2"/>
    <w:rsid w:val="00B91320"/>
    <w:rsid w:val="00B91935"/>
    <w:rsid w:val="00B92352"/>
    <w:rsid w:val="00B93B66"/>
    <w:rsid w:val="00B93DAB"/>
    <w:rsid w:val="00B9415E"/>
    <w:rsid w:val="00B9428F"/>
    <w:rsid w:val="00B943E8"/>
    <w:rsid w:val="00B949C5"/>
    <w:rsid w:val="00B94A2F"/>
    <w:rsid w:val="00B94C23"/>
    <w:rsid w:val="00B95C4E"/>
    <w:rsid w:val="00B96973"/>
    <w:rsid w:val="00B97BD9"/>
    <w:rsid w:val="00BA0796"/>
    <w:rsid w:val="00BA08E9"/>
    <w:rsid w:val="00BA1296"/>
    <w:rsid w:val="00BA1355"/>
    <w:rsid w:val="00BA14F5"/>
    <w:rsid w:val="00BA17D0"/>
    <w:rsid w:val="00BA2006"/>
    <w:rsid w:val="00BA2314"/>
    <w:rsid w:val="00BA2645"/>
    <w:rsid w:val="00BA4ED5"/>
    <w:rsid w:val="00BA5831"/>
    <w:rsid w:val="00BA64BE"/>
    <w:rsid w:val="00BA7064"/>
    <w:rsid w:val="00BA77B4"/>
    <w:rsid w:val="00BB0A9B"/>
    <w:rsid w:val="00BB1B2F"/>
    <w:rsid w:val="00BB3A2F"/>
    <w:rsid w:val="00BB51C7"/>
    <w:rsid w:val="00BB5815"/>
    <w:rsid w:val="00BB7073"/>
    <w:rsid w:val="00BB75D1"/>
    <w:rsid w:val="00BB7854"/>
    <w:rsid w:val="00BB78B1"/>
    <w:rsid w:val="00BB7E78"/>
    <w:rsid w:val="00BC0315"/>
    <w:rsid w:val="00BC1B43"/>
    <w:rsid w:val="00BC34BB"/>
    <w:rsid w:val="00BC3A68"/>
    <w:rsid w:val="00BC5397"/>
    <w:rsid w:val="00BC53DE"/>
    <w:rsid w:val="00BC674F"/>
    <w:rsid w:val="00BC69FC"/>
    <w:rsid w:val="00BC6D91"/>
    <w:rsid w:val="00BC7261"/>
    <w:rsid w:val="00BC79F3"/>
    <w:rsid w:val="00BD059C"/>
    <w:rsid w:val="00BD165F"/>
    <w:rsid w:val="00BD17E8"/>
    <w:rsid w:val="00BD1E9F"/>
    <w:rsid w:val="00BD3600"/>
    <w:rsid w:val="00BD6BF4"/>
    <w:rsid w:val="00BD76DA"/>
    <w:rsid w:val="00BE03B7"/>
    <w:rsid w:val="00BE0D93"/>
    <w:rsid w:val="00BE174A"/>
    <w:rsid w:val="00BE2975"/>
    <w:rsid w:val="00BE3035"/>
    <w:rsid w:val="00BE3396"/>
    <w:rsid w:val="00BE3B68"/>
    <w:rsid w:val="00BE489A"/>
    <w:rsid w:val="00BE502D"/>
    <w:rsid w:val="00BE584B"/>
    <w:rsid w:val="00BE5933"/>
    <w:rsid w:val="00BE5C6D"/>
    <w:rsid w:val="00BE5E33"/>
    <w:rsid w:val="00BE68A7"/>
    <w:rsid w:val="00BF00BE"/>
    <w:rsid w:val="00BF0618"/>
    <w:rsid w:val="00BF0BFA"/>
    <w:rsid w:val="00BF1C47"/>
    <w:rsid w:val="00BF27D9"/>
    <w:rsid w:val="00BF2974"/>
    <w:rsid w:val="00BF56F0"/>
    <w:rsid w:val="00BF574A"/>
    <w:rsid w:val="00BF5FA4"/>
    <w:rsid w:val="00BF63B2"/>
    <w:rsid w:val="00BF6B7F"/>
    <w:rsid w:val="00BF72D8"/>
    <w:rsid w:val="00BF7304"/>
    <w:rsid w:val="00BF7E14"/>
    <w:rsid w:val="00C01BCA"/>
    <w:rsid w:val="00C02F28"/>
    <w:rsid w:val="00C040B2"/>
    <w:rsid w:val="00C05255"/>
    <w:rsid w:val="00C05B76"/>
    <w:rsid w:val="00C05BE4"/>
    <w:rsid w:val="00C05C9F"/>
    <w:rsid w:val="00C06464"/>
    <w:rsid w:val="00C10734"/>
    <w:rsid w:val="00C10746"/>
    <w:rsid w:val="00C11F40"/>
    <w:rsid w:val="00C1327B"/>
    <w:rsid w:val="00C134A4"/>
    <w:rsid w:val="00C15539"/>
    <w:rsid w:val="00C15C6A"/>
    <w:rsid w:val="00C15ECF"/>
    <w:rsid w:val="00C162DB"/>
    <w:rsid w:val="00C206F4"/>
    <w:rsid w:val="00C20DFF"/>
    <w:rsid w:val="00C213EE"/>
    <w:rsid w:val="00C21DEE"/>
    <w:rsid w:val="00C2398B"/>
    <w:rsid w:val="00C239AC"/>
    <w:rsid w:val="00C24E1A"/>
    <w:rsid w:val="00C25EC4"/>
    <w:rsid w:val="00C263F1"/>
    <w:rsid w:val="00C27679"/>
    <w:rsid w:val="00C279F1"/>
    <w:rsid w:val="00C31760"/>
    <w:rsid w:val="00C322C5"/>
    <w:rsid w:val="00C32994"/>
    <w:rsid w:val="00C32DCC"/>
    <w:rsid w:val="00C339C7"/>
    <w:rsid w:val="00C34819"/>
    <w:rsid w:val="00C35E37"/>
    <w:rsid w:val="00C362DE"/>
    <w:rsid w:val="00C37DCF"/>
    <w:rsid w:val="00C37FB9"/>
    <w:rsid w:val="00C408A0"/>
    <w:rsid w:val="00C41448"/>
    <w:rsid w:val="00C41E93"/>
    <w:rsid w:val="00C42082"/>
    <w:rsid w:val="00C44908"/>
    <w:rsid w:val="00C44AA3"/>
    <w:rsid w:val="00C450B6"/>
    <w:rsid w:val="00C4752A"/>
    <w:rsid w:val="00C478B1"/>
    <w:rsid w:val="00C47E51"/>
    <w:rsid w:val="00C50C02"/>
    <w:rsid w:val="00C5107F"/>
    <w:rsid w:val="00C53E10"/>
    <w:rsid w:val="00C5482D"/>
    <w:rsid w:val="00C54AF2"/>
    <w:rsid w:val="00C55251"/>
    <w:rsid w:val="00C554B5"/>
    <w:rsid w:val="00C555C0"/>
    <w:rsid w:val="00C5572F"/>
    <w:rsid w:val="00C55C65"/>
    <w:rsid w:val="00C56143"/>
    <w:rsid w:val="00C569D4"/>
    <w:rsid w:val="00C56A00"/>
    <w:rsid w:val="00C56C4F"/>
    <w:rsid w:val="00C575B4"/>
    <w:rsid w:val="00C57817"/>
    <w:rsid w:val="00C57A78"/>
    <w:rsid w:val="00C57CA3"/>
    <w:rsid w:val="00C6084A"/>
    <w:rsid w:val="00C624EE"/>
    <w:rsid w:val="00C62C3A"/>
    <w:rsid w:val="00C631B2"/>
    <w:rsid w:val="00C64A4E"/>
    <w:rsid w:val="00C64CD5"/>
    <w:rsid w:val="00C65D1B"/>
    <w:rsid w:val="00C65F8D"/>
    <w:rsid w:val="00C665AE"/>
    <w:rsid w:val="00C67C64"/>
    <w:rsid w:val="00C70F76"/>
    <w:rsid w:val="00C71541"/>
    <w:rsid w:val="00C725CF"/>
    <w:rsid w:val="00C72CDA"/>
    <w:rsid w:val="00C737B8"/>
    <w:rsid w:val="00C73CEE"/>
    <w:rsid w:val="00C74005"/>
    <w:rsid w:val="00C74225"/>
    <w:rsid w:val="00C743EE"/>
    <w:rsid w:val="00C8043D"/>
    <w:rsid w:val="00C80953"/>
    <w:rsid w:val="00C80BA0"/>
    <w:rsid w:val="00C8159E"/>
    <w:rsid w:val="00C825A1"/>
    <w:rsid w:val="00C82D8F"/>
    <w:rsid w:val="00C833AA"/>
    <w:rsid w:val="00C8397E"/>
    <w:rsid w:val="00C84519"/>
    <w:rsid w:val="00C847FA"/>
    <w:rsid w:val="00C8647A"/>
    <w:rsid w:val="00C86516"/>
    <w:rsid w:val="00C8777C"/>
    <w:rsid w:val="00C9067B"/>
    <w:rsid w:val="00C915D9"/>
    <w:rsid w:val="00C91A42"/>
    <w:rsid w:val="00C929CC"/>
    <w:rsid w:val="00C92DA5"/>
    <w:rsid w:val="00C93525"/>
    <w:rsid w:val="00C93F94"/>
    <w:rsid w:val="00C93FDD"/>
    <w:rsid w:val="00C94844"/>
    <w:rsid w:val="00C959FD"/>
    <w:rsid w:val="00C95C35"/>
    <w:rsid w:val="00C962B4"/>
    <w:rsid w:val="00C96C0F"/>
    <w:rsid w:val="00C96FF1"/>
    <w:rsid w:val="00CA0739"/>
    <w:rsid w:val="00CA1BF5"/>
    <w:rsid w:val="00CA1FAB"/>
    <w:rsid w:val="00CA2E68"/>
    <w:rsid w:val="00CA46E7"/>
    <w:rsid w:val="00CA4B34"/>
    <w:rsid w:val="00CA4D9A"/>
    <w:rsid w:val="00CA558D"/>
    <w:rsid w:val="00CA5C02"/>
    <w:rsid w:val="00CA6328"/>
    <w:rsid w:val="00CA6782"/>
    <w:rsid w:val="00CA74E0"/>
    <w:rsid w:val="00CA7B39"/>
    <w:rsid w:val="00CB0DE0"/>
    <w:rsid w:val="00CB12E7"/>
    <w:rsid w:val="00CB2F0A"/>
    <w:rsid w:val="00CB6E35"/>
    <w:rsid w:val="00CC0170"/>
    <w:rsid w:val="00CC02F2"/>
    <w:rsid w:val="00CC0F5E"/>
    <w:rsid w:val="00CC1505"/>
    <w:rsid w:val="00CC1874"/>
    <w:rsid w:val="00CC2156"/>
    <w:rsid w:val="00CC2336"/>
    <w:rsid w:val="00CC28F9"/>
    <w:rsid w:val="00CC4726"/>
    <w:rsid w:val="00CC4B9E"/>
    <w:rsid w:val="00CC545D"/>
    <w:rsid w:val="00CC5633"/>
    <w:rsid w:val="00CC57C6"/>
    <w:rsid w:val="00CC5B9F"/>
    <w:rsid w:val="00CC6734"/>
    <w:rsid w:val="00CC6A6C"/>
    <w:rsid w:val="00CC70A2"/>
    <w:rsid w:val="00CC7961"/>
    <w:rsid w:val="00CC7CC6"/>
    <w:rsid w:val="00CD083E"/>
    <w:rsid w:val="00CD09DC"/>
    <w:rsid w:val="00CD0CAF"/>
    <w:rsid w:val="00CD114F"/>
    <w:rsid w:val="00CD1992"/>
    <w:rsid w:val="00CD2BF8"/>
    <w:rsid w:val="00CD3943"/>
    <w:rsid w:val="00CD5B93"/>
    <w:rsid w:val="00CD5D32"/>
    <w:rsid w:val="00CD6538"/>
    <w:rsid w:val="00CD7E51"/>
    <w:rsid w:val="00CD7ED1"/>
    <w:rsid w:val="00CE01E4"/>
    <w:rsid w:val="00CE0671"/>
    <w:rsid w:val="00CE0C94"/>
    <w:rsid w:val="00CE156E"/>
    <w:rsid w:val="00CE1ED6"/>
    <w:rsid w:val="00CE2946"/>
    <w:rsid w:val="00CE2BB8"/>
    <w:rsid w:val="00CE3DFD"/>
    <w:rsid w:val="00CE3EFE"/>
    <w:rsid w:val="00CE4C6C"/>
    <w:rsid w:val="00CE4DC6"/>
    <w:rsid w:val="00CE688C"/>
    <w:rsid w:val="00CE73D9"/>
    <w:rsid w:val="00CF0BD9"/>
    <w:rsid w:val="00CF1654"/>
    <w:rsid w:val="00CF16E9"/>
    <w:rsid w:val="00CF287D"/>
    <w:rsid w:val="00CF3020"/>
    <w:rsid w:val="00CF346F"/>
    <w:rsid w:val="00CF4175"/>
    <w:rsid w:val="00CF4D45"/>
    <w:rsid w:val="00CF58FE"/>
    <w:rsid w:val="00CF5F17"/>
    <w:rsid w:val="00CF62B7"/>
    <w:rsid w:val="00CF6A86"/>
    <w:rsid w:val="00D00D79"/>
    <w:rsid w:val="00D0206E"/>
    <w:rsid w:val="00D02D95"/>
    <w:rsid w:val="00D030E2"/>
    <w:rsid w:val="00D03F56"/>
    <w:rsid w:val="00D03FC6"/>
    <w:rsid w:val="00D04112"/>
    <w:rsid w:val="00D049BD"/>
    <w:rsid w:val="00D05169"/>
    <w:rsid w:val="00D06726"/>
    <w:rsid w:val="00D10CCF"/>
    <w:rsid w:val="00D11532"/>
    <w:rsid w:val="00D13148"/>
    <w:rsid w:val="00D13553"/>
    <w:rsid w:val="00D137CE"/>
    <w:rsid w:val="00D13804"/>
    <w:rsid w:val="00D1385F"/>
    <w:rsid w:val="00D13B54"/>
    <w:rsid w:val="00D15798"/>
    <w:rsid w:val="00D17349"/>
    <w:rsid w:val="00D20541"/>
    <w:rsid w:val="00D20671"/>
    <w:rsid w:val="00D215DE"/>
    <w:rsid w:val="00D21666"/>
    <w:rsid w:val="00D2215C"/>
    <w:rsid w:val="00D226EE"/>
    <w:rsid w:val="00D22E4F"/>
    <w:rsid w:val="00D2321D"/>
    <w:rsid w:val="00D2329D"/>
    <w:rsid w:val="00D23787"/>
    <w:rsid w:val="00D2427A"/>
    <w:rsid w:val="00D2555D"/>
    <w:rsid w:val="00D2611A"/>
    <w:rsid w:val="00D2641C"/>
    <w:rsid w:val="00D26E53"/>
    <w:rsid w:val="00D27782"/>
    <w:rsid w:val="00D32450"/>
    <w:rsid w:val="00D3295B"/>
    <w:rsid w:val="00D333B0"/>
    <w:rsid w:val="00D33449"/>
    <w:rsid w:val="00D3419C"/>
    <w:rsid w:val="00D345BA"/>
    <w:rsid w:val="00D3463A"/>
    <w:rsid w:val="00D34DAC"/>
    <w:rsid w:val="00D358F1"/>
    <w:rsid w:val="00D35930"/>
    <w:rsid w:val="00D35BC8"/>
    <w:rsid w:val="00D3669C"/>
    <w:rsid w:val="00D407E4"/>
    <w:rsid w:val="00D409EB"/>
    <w:rsid w:val="00D40A74"/>
    <w:rsid w:val="00D40D70"/>
    <w:rsid w:val="00D414C0"/>
    <w:rsid w:val="00D41E6B"/>
    <w:rsid w:val="00D42763"/>
    <w:rsid w:val="00D437EF"/>
    <w:rsid w:val="00D43914"/>
    <w:rsid w:val="00D43D10"/>
    <w:rsid w:val="00D4710B"/>
    <w:rsid w:val="00D47498"/>
    <w:rsid w:val="00D510A5"/>
    <w:rsid w:val="00D5184A"/>
    <w:rsid w:val="00D51A2F"/>
    <w:rsid w:val="00D51E2C"/>
    <w:rsid w:val="00D531B1"/>
    <w:rsid w:val="00D55048"/>
    <w:rsid w:val="00D55CBA"/>
    <w:rsid w:val="00D570AD"/>
    <w:rsid w:val="00D5772F"/>
    <w:rsid w:val="00D57DDF"/>
    <w:rsid w:val="00D61FAE"/>
    <w:rsid w:val="00D6253D"/>
    <w:rsid w:val="00D63447"/>
    <w:rsid w:val="00D6390E"/>
    <w:rsid w:val="00D64ADC"/>
    <w:rsid w:val="00D65AA5"/>
    <w:rsid w:val="00D66682"/>
    <w:rsid w:val="00D6680B"/>
    <w:rsid w:val="00D67D63"/>
    <w:rsid w:val="00D70028"/>
    <w:rsid w:val="00D72387"/>
    <w:rsid w:val="00D725F5"/>
    <w:rsid w:val="00D7293C"/>
    <w:rsid w:val="00D72DAB"/>
    <w:rsid w:val="00D72F52"/>
    <w:rsid w:val="00D7400F"/>
    <w:rsid w:val="00D741BC"/>
    <w:rsid w:val="00D77728"/>
    <w:rsid w:val="00D778D0"/>
    <w:rsid w:val="00D77D2A"/>
    <w:rsid w:val="00D813D4"/>
    <w:rsid w:val="00D82DA3"/>
    <w:rsid w:val="00D83545"/>
    <w:rsid w:val="00D8387E"/>
    <w:rsid w:val="00D84696"/>
    <w:rsid w:val="00D847FF"/>
    <w:rsid w:val="00D84975"/>
    <w:rsid w:val="00D85B09"/>
    <w:rsid w:val="00D863A1"/>
    <w:rsid w:val="00D86759"/>
    <w:rsid w:val="00D870B7"/>
    <w:rsid w:val="00D87E90"/>
    <w:rsid w:val="00D90E00"/>
    <w:rsid w:val="00D9145B"/>
    <w:rsid w:val="00D91D02"/>
    <w:rsid w:val="00D9220D"/>
    <w:rsid w:val="00D92630"/>
    <w:rsid w:val="00D942B4"/>
    <w:rsid w:val="00D94560"/>
    <w:rsid w:val="00D94B21"/>
    <w:rsid w:val="00D94EBB"/>
    <w:rsid w:val="00D95BF2"/>
    <w:rsid w:val="00D95EA5"/>
    <w:rsid w:val="00D96B71"/>
    <w:rsid w:val="00D9747C"/>
    <w:rsid w:val="00D97BBC"/>
    <w:rsid w:val="00D97F67"/>
    <w:rsid w:val="00DA0443"/>
    <w:rsid w:val="00DA0665"/>
    <w:rsid w:val="00DA0696"/>
    <w:rsid w:val="00DA0AC9"/>
    <w:rsid w:val="00DA0C39"/>
    <w:rsid w:val="00DA1968"/>
    <w:rsid w:val="00DA2736"/>
    <w:rsid w:val="00DA3248"/>
    <w:rsid w:val="00DA4B50"/>
    <w:rsid w:val="00DA5132"/>
    <w:rsid w:val="00DA589A"/>
    <w:rsid w:val="00DA5E1F"/>
    <w:rsid w:val="00DA6616"/>
    <w:rsid w:val="00DA6CF2"/>
    <w:rsid w:val="00DA7335"/>
    <w:rsid w:val="00DB02F7"/>
    <w:rsid w:val="00DB0EEF"/>
    <w:rsid w:val="00DB1A1F"/>
    <w:rsid w:val="00DB25B6"/>
    <w:rsid w:val="00DB2A3E"/>
    <w:rsid w:val="00DB2EDD"/>
    <w:rsid w:val="00DB3D1C"/>
    <w:rsid w:val="00DB3E99"/>
    <w:rsid w:val="00DB4DFF"/>
    <w:rsid w:val="00DB5046"/>
    <w:rsid w:val="00DB506A"/>
    <w:rsid w:val="00DB5112"/>
    <w:rsid w:val="00DB5238"/>
    <w:rsid w:val="00DB7D08"/>
    <w:rsid w:val="00DC0236"/>
    <w:rsid w:val="00DC1556"/>
    <w:rsid w:val="00DC2DAE"/>
    <w:rsid w:val="00DC2DF5"/>
    <w:rsid w:val="00DC3793"/>
    <w:rsid w:val="00DC44FB"/>
    <w:rsid w:val="00DC52CC"/>
    <w:rsid w:val="00DC540E"/>
    <w:rsid w:val="00DC56C3"/>
    <w:rsid w:val="00DC6B63"/>
    <w:rsid w:val="00DC7A6C"/>
    <w:rsid w:val="00DC7C99"/>
    <w:rsid w:val="00DD044B"/>
    <w:rsid w:val="00DD19F5"/>
    <w:rsid w:val="00DD2C2C"/>
    <w:rsid w:val="00DD2C71"/>
    <w:rsid w:val="00DD31A6"/>
    <w:rsid w:val="00DD6100"/>
    <w:rsid w:val="00DD6DB0"/>
    <w:rsid w:val="00DD6E56"/>
    <w:rsid w:val="00DD7311"/>
    <w:rsid w:val="00DD74BB"/>
    <w:rsid w:val="00DD791E"/>
    <w:rsid w:val="00DD7D99"/>
    <w:rsid w:val="00DE0580"/>
    <w:rsid w:val="00DE0931"/>
    <w:rsid w:val="00DE0F3F"/>
    <w:rsid w:val="00DE123D"/>
    <w:rsid w:val="00DE2ACB"/>
    <w:rsid w:val="00DE2F33"/>
    <w:rsid w:val="00DE3403"/>
    <w:rsid w:val="00DE3C95"/>
    <w:rsid w:val="00DE3E27"/>
    <w:rsid w:val="00DE4070"/>
    <w:rsid w:val="00DE44C8"/>
    <w:rsid w:val="00DE657F"/>
    <w:rsid w:val="00DE6A15"/>
    <w:rsid w:val="00DE7925"/>
    <w:rsid w:val="00DF0A0D"/>
    <w:rsid w:val="00DF1EC7"/>
    <w:rsid w:val="00DF23FB"/>
    <w:rsid w:val="00DF2537"/>
    <w:rsid w:val="00DF2654"/>
    <w:rsid w:val="00DF313A"/>
    <w:rsid w:val="00DF39C3"/>
    <w:rsid w:val="00DF3CCC"/>
    <w:rsid w:val="00DF3DD0"/>
    <w:rsid w:val="00DF4462"/>
    <w:rsid w:val="00DF495D"/>
    <w:rsid w:val="00DF4F52"/>
    <w:rsid w:val="00DF5005"/>
    <w:rsid w:val="00DF5913"/>
    <w:rsid w:val="00DF5D8D"/>
    <w:rsid w:val="00DF6397"/>
    <w:rsid w:val="00DF6480"/>
    <w:rsid w:val="00DF67B7"/>
    <w:rsid w:val="00DF6D3F"/>
    <w:rsid w:val="00DF6FB1"/>
    <w:rsid w:val="00DF6FB9"/>
    <w:rsid w:val="00E00807"/>
    <w:rsid w:val="00E009CB"/>
    <w:rsid w:val="00E00D3E"/>
    <w:rsid w:val="00E00D6A"/>
    <w:rsid w:val="00E00FC9"/>
    <w:rsid w:val="00E027E6"/>
    <w:rsid w:val="00E0334E"/>
    <w:rsid w:val="00E04EDE"/>
    <w:rsid w:val="00E05291"/>
    <w:rsid w:val="00E05305"/>
    <w:rsid w:val="00E057C4"/>
    <w:rsid w:val="00E05CB2"/>
    <w:rsid w:val="00E06A21"/>
    <w:rsid w:val="00E06A34"/>
    <w:rsid w:val="00E06BFB"/>
    <w:rsid w:val="00E06F07"/>
    <w:rsid w:val="00E079AF"/>
    <w:rsid w:val="00E11416"/>
    <w:rsid w:val="00E11662"/>
    <w:rsid w:val="00E11CC1"/>
    <w:rsid w:val="00E11CD4"/>
    <w:rsid w:val="00E12775"/>
    <w:rsid w:val="00E12937"/>
    <w:rsid w:val="00E12EB0"/>
    <w:rsid w:val="00E13394"/>
    <w:rsid w:val="00E13A68"/>
    <w:rsid w:val="00E13E43"/>
    <w:rsid w:val="00E14E35"/>
    <w:rsid w:val="00E15866"/>
    <w:rsid w:val="00E177BC"/>
    <w:rsid w:val="00E20745"/>
    <w:rsid w:val="00E20FAC"/>
    <w:rsid w:val="00E21755"/>
    <w:rsid w:val="00E21E66"/>
    <w:rsid w:val="00E2352F"/>
    <w:rsid w:val="00E23AF1"/>
    <w:rsid w:val="00E24CF0"/>
    <w:rsid w:val="00E254C4"/>
    <w:rsid w:val="00E25B75"/>
    <w:rsid w:val="00E26215"/>
    <w:rsid w:val="00E316D8"/>
    <w:rsid w:val="00E31975"/>
    <w:rsid w:val="00E31F77"/>
    <w:rsid w:val="00E320EE"/>
    <w:rsid w:val="00E32BC5"/>
    <w:rsid w:val="00E32E84"/>
    <w:rsid w:val="00E33481"/>
    <w:rsid w:val="00E33E6A"/>
    <w:rsid w:val="00E35BAD"/>
    <w:rsid w:val="00E36130"/>
    <w:rsid w:val="00E36A3D"/>
    <w:rsid w:val="00E36A79"/>
    <w:rsid w:val="00E36C40"/>
    <w:rsid w:val="00E37D35"/>
    <w:rsid w:val="00E40750"/>
    <w:rsid w:val="00E41993"/>
    <w:rsid w:val="00E434E5"/>
    <w:rsid w:val="00E43CC1"/>
    <w:rsid w:val="00E44586"/>
    <w:rsid w:val="00E44A84"/>
    <w:rsid w:val="00E44D87"/>
    <w:rsid w:val="00E44F49"/>
    <w:rsid w:val="00E45866"/>
    <w:rsid w:val="00E45DDA"/>
    <w:rsid w:val="00E45FB1"/>
    <w:rsid w:val="00E4675C"/>
    <w:rsid w:val="00E46D72"/>
    <w:rsid w:val="00E46F04"/>
    <w:rsid w:val="00E470F3"/>
    <w:rsid w:val="00E514E3"/>
    <w:rsid w:val="00E51E11"/>
    <w:rsid w:val="00E5234E"/>
    <w:rsid w:val="00E53B85"/>
    <w:rsid w:val="00E53BCD"/>
    <w:rsid w:val="00E5409A"/>
    <w:rsid w:val="00E5446C"/>
    <w:rsid w:val="00E54D85"/>
    <w:rsid w:val="00E560FD"/>
    <w:rsid w:val="00E56B40"/>
    <w:rsid w:val="00E578E2"/>
    <w:rsid w:val="00E60148"/>
    <w:rsid w:val="00E61AEC"/>
    <w:rsid w:val="00E62624"/>
    <w:rsid w:val="00E63717"/>
    <w:rsid w:val="00E63D14"/>
    <w:rsid w:val="00E64A11"/>
    <w:rsid w:val="00E64B51"/>
    <w:rsid w:val="00E64DCE"/>
    <w:rsid w:val="00E65977"/>
    <w:rsid w:val="00E65D1E"/>
    <w:rsid w:val="00E66A4B"/>
    <w:rsid w:val="00E66DDE"/>
    <w:rsid w:val="00E671AC"/>
    <w:rsid w:val="00E7013C"/>
    <w:rsid w:val="00E71F3E"/>
    <w:rsid w:val="00E7400C"/>
    <w:rsid w:val="00E74644"/>
    <w:rsid w:val="00E74760"/>
    <w:rsid w:val="00E749E2"/>
    <w:rsid w:val="00E75213"/>
    <w:rsid w:val="00E75952"/>
    <w:rsid w:val="00E75955"/>
    <w:rsid w:val="00E75B9B"/>
    <w:rsid w:val="00E76492"/>
    <w:rsid w:val="00E7685C"/>
    <w:rsid w:val="00E7705E"/>
    <w:rsid w:val="00E80195"/>
    <w:rsid w:val="00E8019E"/>
    <w:rsid w:val="00E8023A"/>
    <w:rsid w:val="00E80B65"/>
    <w:rsid w:val="00E8280C"/>
    <w:rsid w:val="00E82A2A"/>
    <w:rsid w:val="00E8384D"/>
    <w:rsid w:val="00E8627F"/>
    <w:rsid w:val="00E879DA"/>
    <w:rsid w:val="00E9012B"/>
    <w:rsid w:val="00E906F3"/>
    <w:rsid w:val="00E91F3D"/>
    <w:rsid w:val="00E94CE2"/>
    <w:rsid w:val="00E95458"/>
    <w:rsid w:val="00E955AC"/>
    <w:rsid w:val="00E96F9D"/>
    <w:rsid w:val="00EA0725"/>
    <w:rsid w:val="00EA116F"/>
    <w:rsid w:val="00EA1366"/>
    <w:rsid w:val="00EA1FF3"/>
    <w:rsid w:val="00EA2529"/>
    <w:rsid w:val="00EA2CB3"/>
    <w:rsid w:val="00EA307E"/>
    <w:rsid w:val="00EA329B"/>
    <w:rsid w:val="00EA59B0"/>
    <w:rsid w:val="00EA7BD2"/>
    <w:rsid w:val="00EB149F"/>
    <w:rsid w:val="00EB15A2"/>
    <w:rsid w:val="00EB1929"/>
    <w:rsid w:val="00EB1C36"/>
    <w:rsid w:val="00EB2037"/>
    <w:rsid w:val="00EB46A3"/>
    <w:rsid w:val="00EB549C"/>
    <w:rsid w:val="00EB55A7"/>
    <w:rsid w:val="00EB55EB"/>
    <w:rsid w:val="00EB591A"/>
    <w:rsid w:val="00EB611E"/>
    <w:rsid w:val="00EB7629"/>
    <w:rsid w:val="00EC092D"/>
    <w:rsid w:val="00EC245D"/>
    <w:rsid w:val="00EC3CF8"/>
    <w:rsid w:val="00EC3DE2"/>
    <w:rsid w:val="00EC439D"/>
    <w:rsid w:val="00EC488D"/>
    <w:rsid w:val="00EC49A0"/>
    <w:rsid w:val="00EC591E"/>
    <w:rsid w:val="00EC594C"/>
    <w:rsid w:val="00EC6106"/>
    <w:rsid w:val="00EC6CDA"/>
    <w:rsid w:val="00EC7B57"/>
    <w:rsid w:val="00ED087A"/>
    <w:rsid w:val="00ED2A48"/>
    <w:rsid w:val="00ED326C"/>
    <w:rsid w:val="00ED3A3C"/>
    <w:rsid w:val="00ED3AA4"/>
    <w:rsid w:val="00ED3FFE"/>
    <w:rsid w:val="00ED453E"/>
    <w:rsid w:val="00ED4D88"/>
    <w:rsid w:val="00ED513F"/>
    <w:rsid w:val="00ED5431"/>
    <w:rsid w:val="00ED6179"/>
    <w:rsid w:val="00ED64C3"/>
    <w:rsid w:val="00ED6CBF"/>
    <w:rsid w:val="00ED76B2"/>
    <w:rsid w:val="00ED7B8A"/>
    <w:rsid w:val="00EE082F"/>
    <w:rsid w:val="00EE0DBA"/>
    <w:rsid w:val="00EE1869"/>
    <w:rsid w:val="00EE2663"/>
    <w:rsid w:val="00EE47B3"/>
    <w:rsid w:val="00EE521D"/>
    <w:rsid w:val="00EE59CC"/>
    <w:rsid w:val="00EE6632"/>
    <w:rsid w:val="00EF0174"/>
    <w:rsid w:val="00EF05F4"/>
    <w:rsid w:val="00EF15D8"/>
    <w:rsid w:val="00EF1B03"/>
    <w:rsid w:val="00EF2922"/>
    <w:rsid w:val="00EF2DB4"/>
    <w:rsid w:val="00EF2E32"/>
    <w:rsid w:val="00EF3AA0"/>
    <w:rsid w:val="00EF4E32"/>
    <w:rsid w:val="00EF4E8B"/>
    <w:rsid w:val="00EF635B"/>
    <w:rsid w:val="00EF6780"/>
    <w:rsid w:val="00EF7543"/>
    <w:rsid w:val="00EF7932"/>
    <w:rsid w:val="00EF7BFE"/>
    <w:rsid w:val="00EF7E6E"/>
    <w:rsid w:val="00F00C2C"/>
    <w:rsid w:val="00F01C62"/>
    <w:rsid w:val="00F01D36"/>
    <w:rsid w:val="00F03016"/>
    <w:rsid w:val="00F048AE"/>
    <w:rsid w:val="00F04DE8"/>
    <w:rsid w:val="00F04EF2"/>
    <w:rsid w:val="00F06121"/>
    <w:rsid w:val="00F0680F"/>
    <w:rsid w:val="00F0695E"/>
    <w:rsid w:val="00F07FCB"/>
    <w:rsid w:val="00F117C2"/>
    <w:rsid w:val="00F124FC"/>
    <w:rsid w:val="00F12536"/>
    <w:rsid w:val="00F12CCF"/>
    <w:rsid w:val="00F13794"/>
    <w:rsid w:val="00F14B21"/>
    <w:rsid w:val="00F14EA6"/>
    <w:rsid w:val="00F14F09"/>
    <w:rsid w:val="00F158A7"/>
    <w:rsid w:val="00F15909"/>
    <w:rsid w:val="00F161C4"/>
    <w:rsid w:val="00F16871"/>
    <w:rsid w:val="00F17081"/>
    <w:rsid w:val="00F22FAF"/>
    <w:rsid w:val="00F243E5"/>
    <w:rsid w:val="00F244FA"/>
    <w:rsid w:val="00F24DFA"/>
    <w:rsid w:val="00F255FB"/>
    <w:rsid w:val="00F263F0"/>
    <w:rsid w:val="00F2666D"/>
    <w:rsid w:val="00F26E98"/>
    <w:rsid w:val="00F31664"/>
    <w:rsid w:val="00F336C6"/>
    <w:rsid w:val="00F33891"/>
    <w:rsid w:val="00F3447D"/>
    <w:rsid w:val="00F34965"/>
    <w:rsid w:val="00F3573D"/>
    <w:rsid w:val="00F359B0"/>
    <w:rsid w:val="00F3676B"/>
    <w:rsid w:val="00F374A8"/>
    <w:rsid w:val="00F37BFA"/>
    <w:rsid w:val="00F409CE"/>
    <w:rsid w:val="00F41513"/>
    <w:rsid w:val="00F41AE7"/>
    <w:rsid w:val="00F42509"/>
    <w:rsid w:val="00F439DE"/>
    <w:rsid w:val="00F45C2B"/>
    <w:rsid w:val="00F462E1"/>
    <w:rsid w:val="00F46454"/>
    <w:rsid w:val="00F465AB"/>
    <w:rsid w:val="00F469D4"/>
    <w:rsid w:val="00F47A38"/>
    <w:rsid w:val="00F47CC6"/>
    <w:rsid w:val="00F53AB5"/>
    <w:rsid w:val="00F54475"/>
    <w:rsid w:val="00F549BC"/>
    <w:rsid w:val="00F54A26"/>
    <w:rsid w:val="00F55573"/>
    <w:rsid w:val="00F555C1"/>
    <w:rsid w:val="00F55D54"/>
    <w:rsid w:val="00F562BD"/>
    <w:rsid w:val="00F565B0"/>
    <w:rsid w:val="00F57309"/>
    <w:rsid w:val="00F6052F"/>
    <w:rsid w:val="00F625B2"/>
    <w:rsid w:val="00F62CF9"/>
    <w:rsid w:val="00F636BD"/>
    <w:rsid w:val="00F6444D"/>
    <w:rsid w:val="00F65323"/>
    <w:rsid w:val="00F670A3"/>
    <w:rsid w:val="00F673B1"/>
    <w:rsid w:val="00F67FA3"/>
    <w:rsid w:val="00F7002B"/>
    <w:rsid w:val="00F7059A"/>
    <w:rsid w:val="00F7124C"/>
    <w:rsid w:val="00F720DA"/>
    <w:rsid w:val="00F730C1"/>
    <w:rsid w:val="00F73203"/>
    <w:rsid w:val="00F740B7"/>
    <w:rsid w:val="00F75576"/>
    <w:rsid w:val="00F75A91"/>
    <w:rsid w:val="00F7619D"/>
    <w:rsid w:val="00F76A30"/>
    <w:rsid w:val="00F76DD6"/>
    <w:rsid w:val="00F76F27"/>
    <w:rsid w:val="00F77C20"/>
    <w:rsid w:val="00F802BC"/>
    <w:rsid w:val="00F81C81"/>
    <w:rsid w:val="00F822C5"/>
    <w:rsid w:val="00F825C2"/>
    <w:rsid w:val="00F83668"/>
    <w:rsid w:val="00F836F3"/>
    <w:rsid w:val="00F83BB6"/>
    <w:rsid w:val="00F85052"/>
    <w:rsid w:val="00F851EF"/>
    <w:rsid w:val="00F85DA4"/>
    <w:rsid w:val="00F86448"/>
    <w:rsid w:val="00F86DA4"/>
    <w:rsid w:val="00F86F52"/>
    <w:rsid w:val="00F874AD"/>
    <w:rsid w:val="00F87961"/>
    <w:rsid w:val="00F9224D"/>
    <w:rsid w:val="00F92490"/>
    <w:rsid w:val="00F925E9"/>
    <w:rsid w:val="00F92EB8"/>
    <w:rsid w:val="00F930A6"/>
    <w:rsid w:val="00F932BC"/>
    <w:rsid w:val="00F9333C"/>
    <w:rsid w:val="00F93948"/>
    <w:rsid w:val="00F93D1E"/>
    <w:rsid w:val="00F93EF8"/>
    <w:rsid w:val="00F9492D"/>
    <w:rsid w:val="00F9531F"/>
    <w:rsid w:val="00F9562D"/>
    <w:rsid w:val="00F95F0F"/>
    <w:rsid w:val="00F960F4"/>
    <w:rsid w:val="00F9624B"/>
    <w:rsid w:val="00F966D2"/>
    <w:rsid w:val="00F96C8D"/>
    <w:rsid w:val="00F97FBB"/>
    <w:rsid w:val="00FA10C8"/>
    <w:rsid w:val="00FA11AF"/>
    <w:rsid w:val="00FA2BF7"/>
    <w:rsid w:val="00FA3EB8"/>
    <w:rsid w:val="00FA3F60"/>
    <w:rsid w:val="00FA4029"/>
    <w:rsid w:val="00FA4605"/>
    <w:rsid w:val="00FA49FE"/>
    <w:rsid w:val="00FA4E7E"/>
    <w:rsid w:val="00FA4F87"/>
    <w:rsid w:val="00FA52E1"/>
    <w:rsid w:val="00FA58B8"/>
    <w:rsid w:val="00FA5ADB"/>
    <w:rsid w:val="00FA5BCE"/>
    <w:rsid w:val="00FA5DDA"/>
    <w:rsid w:val="00FA627A"/>
    <w:rsid w:val="00FA7886"/>
    <w:rsid w:val="00FA7F2C"/>
    <w:rsid w:val="00FB054C"/>
    <w:rsid w:val="00FB0D9F"/>
    <w:rsid w:val="00FB192A"/>
    <w:rsid w:val="00FB2155"/>
    <w:rsid w:val="00FB30B6"/>
    <w:rsid w:val="00FB3FD2"/>
    <w:rsid w:val="00FB4142"/>
    <w:rsid w:val="00FB41C7"/>
    <w:rsid w:val="00FB448A"/>
    <w:rsid w:val="00FB495D"/>
    <w:rsid w:val="00FB4B75"/>
    <w:rsid w:val="00FB51AD"/>
    <w:rsid w:val="00FB5502"/>
    <w:rsid w:val="00FB595F"/>
    <w:rsid w:val="00FB67E8"/>
    <w:rsid w:val="00FB6CC5"/>
    <w:rsid w:val="00FB7131"/>
    <w:rsid w:val="00FB7293"/>
    <w:rsid w:val="00FB7307"/>
    <w:rsid w:val="00FB7FFD"/>
    <w:rsid w:val="00FC003B"/>
    <w:rsid w:val="00FC0A7B"/>
    <w:rsid w:val="00FC1115"/>
    <w:rsid w:val="00FC12EF"/>
    <w:rsid w:val="00FC1EC1"/>
    <w:rsid w:val="00FC213C"/>
    <w:rsid w:val="00FC24ED"/>
    <w:rsid w:val="00FC2DD6"/>
    <w:rsid w:val="00FC3E2E"/>
    <w:rsid w:val="00FC434E"/>
    <w:rsid w:val="00FC656A"/>
    <w:rsid w:val="00FC65E9"/>
    <w:rsid w:val="00FC66A8"/>
    <w:rsid w:val="00FC7E11"/>
    <w:rsid w:val="00FC7E20"/>
    <w:rsid w:val="00FD1288"/>
    <w:rsid w:val="00FD1AAF"/>
    <w:rsid w:val="00FD30A3"/>
    <w:rsid w:val="00FD32C6"/>
    <w:rsid w:val="00FD38E2"/>
    <w:rsid w:val="00FD4CF8"/>
    <w:rsid w:val="00FD52A0"/>
    <w:rsid w:val="00FD583D"/>
    <w:rsid w:val="00FD5DF7"/>
    <w:rsid w:val="00FD67A7"/>
    <w:rsid w:val="00FD6A00"/>
    <w:rsid w:val="00FD6AD9"/>
    <w:rsid w:val="00FD6F6D"/>
    <w:rsid w:val="00FD6F7E"/>
    <w:rsid w:val="00FD7C8D"/>
    <w:rsid w:val="00FE158A"/>
    <w:rsid w:val="00FE19EE"/>
    <w:rsid w:val="00FE19F9"/>
    <w:rsid w:val="00FE1BFA"/>
    <w:rsid w:val="00FE1EFB"/>
    <w:rsid w:val="00FE21C1"/>
    <w:rsid w:val="00FE28E4"/>
    <w:rsid w:val="00FE2D0D"/>
    <w:rsid w:val="00FE2F05"/>
    <w:rsid w:val="00FE34F4"/>
    <w:rsid w:val="00FE4BA0"/>
    <w:rsid w:val="00FE5915"/>
    <w:rsid w:val="00FE67E3"/>
    <w:rsid w:val="00FE6A61"/>
    <w:rsid w:val="00FE6C72"/>
    <w:rsid w:val="00FE7768"/>
    <w:rsid w:val="00FE7E94"/>
    <w:rsid w:val="00FF09C3"/>
    <w:rsid w:val="00FF0B8C"/>
    <w:rsid w:val="00FF0CB0"/>
    <w:rsid w:val="00FF0E0E"/>
    <w:rsid w:val="00FF1407"/>
    <w:rsid w:val="00FF20C9"/>
    <w:rsid w:val="00FF2E49"/>
    <w:rsid w:val="00FF3963"/>
    <w:rsid w:val="00FF3AFF"/>
    <w:rsid w:val="00FF4206"/>
    <w:rsid w:val="00FF44D7"/>
    <w:rsid w:val="00FF4667"/>
    <w:rsid w:val="00FF517A"/>
    <w:rsid w:val="00FF5210"/>
    <w:rsid w:val="00FF532B"/>
    <w:rsid w:val="00FF579E"/>
    <w:rsid w:val="00FF6BC6"/>
    <w:rsid w:val="00FF6CAE"/>
    <w:rsid w:val="00FF6D3E"/>
    <w:rsid w:val="00FF737E"/>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6"/>
    <o:shapelayout v:ext="edit">
      <o:idmap v:ext="edit" data="1"/>
    </o:shapelayout>
  </w:shapeDefaults>
  <w:decimalSymbol w:val="."/>
  <w:listSeparator w:val=","/>
  <w14:docId w14:val="24582917"/>
  <w15:docId w15:val="{CEBEE3B7-5CC8-4278-B525-A5A2F20F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themeColor="text1"/>
        <w:sz w:val="17"/>
        <w:szCs w:val="17"/>
        <w:lang w:val="en-AU" w:eastAsia="en-AU" w:bidi="ar-SA"/>
      </w:rPr>
    </w:rPrDefault>
    <w:pPrDefault>
      <w:pPr>
        <w:spacing w:before="20" w:after="80" w:line="220" w:lineRule="atLeast"/>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qFormat="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60411"/>
  </w:style>
  <w:style w:type="paragraph" w:styleId="Heading1">
    <w:name w:val="heading 1"/>
    <w:basedOn w:val="Normal"/>
    <w:next w:val="BodyText"/>
    <w:link w:val="Heading1Char"/>
    <w:qFormat/>
    <w:rsid w:val="00A97E3F"/>
    <w:pPr>
      <w:keepNext/>
      <w:keepLines/>
      <w:numPr>
        <w:numId w:val="12"/>
      </w:numPr>
      <w:pBdr>
        <w:top w:val="single" w:sz="4" w:space="1" w:color="3C454C"/>
        <w:left w:val="single" w:sz="4" w:space="4" w:color="3C454C"/>
        <w:bottom w:val="single" w:sz="4" w:space="1" w:color="3C454C"/>
        <w:right w:val="single" w:sz="4" w:space="4" w:color="3C454C"/>
      </w:pBdr>
      <w:shd w:val="clear" w:color="auto" w:fill="3C454C"/>
      <w:spacing w:before="0" w:after="0" w:line="424" w:lineRule="exact"/>
      <w:ind w:right="3686"/>
      <w:contextualSpacing/>
      <w:outlineLvl w:val="0"/>
    </w:pPr>
    <w:rPr>
      <w:rFonts w:asciiTheme="majorHAnsi" w:eastAsiaTheme="majorEastAsia" w:hAnsiTheme="majorHAnsi" w:cstheme="majorBidi"/>
      <w:bCs/>
      <w:color w:val="FFFFFF" w:themeColor="background1"/>
      <w:sz w:val="31"/>
      <w:szCs w:val="44"/>
    </w:rPr>
  </w:style>
  <w:style w:type="paragraph" w:styleId="Heading2">
    <w:name w:val="heading 2"/>
    <w:basedOn w:val="Normal"/>
    <w:next w:val="BodyText"/>
    <w:link w:val="Heading2Char"/>
    <w:qFormat/>
    <w:rsid w:val="00944B0E"/>
    <w:pPr>
      <w:keepNext/>
      <w:keepLines/>
      <w:numPr>
        <w:ilvl w:val="1"/>
        <w:numId w:val="12"/>
      </w:numPr>
      <w:spacing w:before="280" w:after="320" w:line="380" w:lineRule="exact"/>
      <w:outlineLvl w:val="1"/>
    </w:pPr>
    <w:rPr>
      <w:rFonts w:asciiTheme="majorHAnsi" w:eastAsiaTheme="majorEastAsia" w:hAnsiTheme="majorHAnsi" w:cstheme="majorBidi"/>
      <w:bCs/>
      <w:noProof/>
      <w:color w:val="00428B" w:themeColor="accent4"/>
      <w:sz w:val="30"/>
      <w:szCs w:val="26"/>
    </w:rPr>
  </w:style>
  <w:style w:type="paragraph" w:styleId="Heading3">
    <w:name w:val="heading 3"/>
    <w:basedOn w:val="Normal"/>
    <w:next w:val="BodyText"/>
    <w:link w:val="Heading3Char"/>
    <w:qFormat/>
    <w:rsid w:val="00C11F40"/>
    <w:pPr>
      <w:keepNext/>
      <w:keepLines/>
      <w:numPr>
        <w:ilvl w:val="2"/>
        <w:numId w:val="12"/>
      </w:numPr>
      <w:spacing w:before="240" w:after="120"/>
      <w:outlineLvl w:val="2"/>
    </w:pPr>
    <w:rPr>
      <w:rFonts w:eastAsiaTheme="majorEastAsia" w:cstheme="majorBidi"/>
      <w:b/>
      <w:bCs/>
    </w:rPr>
  </w:style>
  <w:style w:type="paragraph" w:styleId="Heading4">
    <w:name w:val="heading 4"/>
    <w:basedOn w:val="Normal"/>
    <w:next w:val="BodyText"/>
    <w:link w:val="Heading4Char"/>
    <w:semiHidden/>
    <w:qFormat/>
    <w:rsid w:val="00E906F3"/>
    <w:pPr>
      <w:keepNext/>
      <w:keepLines/>
      <w:spacing w:line="240" w:lineRule="auto"/>
      <w:outlineLvl w:val="3"/>
    </w:pPr>
    <w:rPr>
      <w:rFonts w:asciiTheme="majorHAnsi" w:eastAsiaTheme="majorEastAsia" w:hAnsiTheme="majorHAnsi" w:cstheme="majorBidi"/>
      <w:b/>
      <w:bCs/>
      <w:iCs/>
      <w:color w:val="169FDB" w:themeColor="accent1"/>
    </w:rPr>
  </w:style>
  <w:style w:type="paragraph" w:styleId="Heading5">
    <w:name w:val="heading 5"/>
    <w:basedOn w:val="Normal"/>
    <w:next w:val="BodyText"/>
    <w:link w:val="Heading5Char"/>
    <w:semiHidden/>
    <w:qFormat/>
    <w:rsid w:val="00E906F3"/>
    <w:pPr>
      <w:keepNext/>
      <w:keepLines/>
      <w:tabs>
        <w:tab w:val="left" w:pos="794"/>
      </w:tabs>
      <w:spacing w:before="250" w:line="240" w:lineRule="auto"/>
      <w:outlineLvl w:val="4"/>
    </w:pPr>
    <w:rPr>
      <w:rFonts w:asciiTheme="majorHAnsi" w:eastAsiaTheme="majorEastAsia" w:hAnsiTheme="majorHAnsi" w:cstheme="majorBidi"/>
      <w:b/>
      <w:color w:val="169FDB" w:themeColor="accent1"/>
    </w:rPr>
  </w:style>
  <w:style w:type="paragraph" w:styleId="Heading6">
    <w:name w:val="heading 6"/>
    <w:basedOn w:val="Normal"/>
    <w:next w:val="Normal"/>
    <w:link w:val="Heading6Char"/>
    <w:semiHidden/>
    <w:qFormat/>
    <w:rsid w:val="00E906F3"/>
    <w:pPr>
      <w:keepNext/>
      <w:keepLines/>
      <w:spacing w:before="250" w:after="40"/>
      <w:outlineLvl w:val="5"/>
    </w:pPr>
    <w:rPr>
      <w:rFonts w:asciiTheme="majorHAnsi" w:eastAsiaTheme="majorEastAsia" w:hAnsiTheme="majorHAnsi" w:cstheme="majorBidi"/>
      <w:i/>
      <w:iCs/>
      <w:sz w:val="24"/>
      <w:lang w:eastAsia="en-US"/>
    </w:rPr>
  </w:style>
  <w:style w:type="paragraph" w:styleId="Heading7">
    <w:name w:val="heading 7"/>
    <w:basedOn w:val="Normal"/>
    <w:next w:val="BodyText"/>
    <w:link w:val="Heading7Char"/>
    <w:semiHidden/>
    <w:unhideWhenUsed/>
    <w:qFormat/>
    <w:rsid w:val="00E906F3"/>
    <w:pPr>
      <w:keepNext/>
      <w:keepLines/>
      <w:pageBreakBefore/>
      <w:spacing w:before="260" w:afterLines="100"/>
      <w:outlineLvl w:val="6"/>
    </w:pPr>
    <w:rPr>
      <w:rFonts w:ascii="Calibri Light" w:eastAsiaTheme="majorEastAsia" w:hAnsi="Calibri Light" w:cstheme="majorBidi"/>
      <w:i/>
      <w:iCs/>
      <w:sz w:val="24"/>
    </w:rPr>
  </w:style>
  <w:style w:type="paragraph" w:styleId="Heading8">
    <w:name w:val="heading 8"/>
    <w:basedOn w:val="Normal"/>
    <w:next w:val="BodyText"/>
    <w:link w:val="Heading8Char"/>
    <w:semiHidden/>
    <w:rsid w:val="00E906F3"/>
    <w:pPr>
      <w:keepNext/>
      <w:keepLines/>
      <w:pageBreakBefore/>
      <w:numPr>
        <w:numId w:val="5"/>
      </w:numPr>
      <w:tabs>
        <w:tab w:val="right" w:pos="9639"/>
      </w:tabs>
      <w:spacing w:after="320" w:line="240" w:lineRule="auto"/>
      <w:outlineLvl w:val="7"/>
    </w:pPr>
    <w:rPr>
      <w:rFonts w:asciiTheme="majorHAnsi" w:eastAsiaTheme="majorEastAsia" w:hAnsiTheme="majorHAnsi" w:cs="Arial"/>
      <w:caps/>
      <w:color w:val="169FDB" w:themeColor="text2"/>
      <w:sz w:val="36"/>
      <w:lang w:eastAsia="en-US"/>
    </w:rPr>
  </w:style>
  <w:style w:type="paragraph" w:styleId="Heading9">
    <w:name w:val="heading 9"/>
    <w:basedOn w:val="Normal"/>
    <w:next w:val="BodyText"/>
    <w:link w:val="Heading9Char"/>
    <w:semiHidden/>
    <w:qFormat/>
    <w:rsid w:val="00E906F3"/>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906F3"/>
  </w:style>
  <w:style w:type="character" w:customStyle="1" w:styleId="BodyTextChar">
    <w:name w:val="Body Text Char"/>
    <w:basedOn w:val="DefaultParagraphFont"/>
    <w:link w:val="BodyText"/>
    <w:rsid w:val="00E906F3"/>
    <w:rPr>
      <w:sz w:val="18"/>
      <w:szCs w:val="18"/>
    </w:rPr>
  </w:style>
  <w:style w:type="paragraph" w:styleId="BlockText">
    <w:name w:val="Block Text"/>
    <w:basedOn w:val="BodyText"/>
    <w:semiHidden/>
    <w:unhideWhenUsed/>
    <w:rsid w:val="00E906F3"/>
    <w:rPr>
      <w:rFonts w:eastAsiaTheme="minorEastAsia" w:cstheme="minorBidi"/>
      <w:iCs/>
    </w:rPr>
  </w:style>
  <w:style w:type="paragraph" w:styleId="BalloonText">
    <w:name w:val="Balloon Text"/>
    <w:basedOn w:val="Normal"/>
    <w:link w:val="BalloonTextChar"/>
    <w:uiPriority w:val="99"/>
    <w:semiHidden/>
    <w:unhideWhenUsed/>
    <w:rsid w:val="00E906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6F3"/>
    <w:rPr>
      <w:rFonts w:ascii="Tahoma" w:hAnsi="Tahoma" w:cs="Tahoma"/>
      <w:sz w:val="16"/>
      <w:szCs w:val="16"/>
    </w:rPr>
  </w:style>
  <w:style w:type="paragraph" w:styleId="Footer">
    <w:name w:val="footer"/>
    <w:basedOn w:val="Normal"/>
    <w:link w:val="FooterChar"/>
    <w:uiPriority w:val="99"/>
    <w:rsid w:val="002F042E"/>
    <w:pPr>
      <w:tabs>
        <w:tab w:val="right" w:pos="9639"/>
      </w:tabs>
      <w:spacing w:before="0" w:after="0" w:line="220" w:lineRule="exact"/>
      <w:ind w:right="-595"/>
    </w:pPr>
    <w:rPr>
      <w:noProof/>
      <w:sz w:val="15"/>
    </w:rPr>
  </w:style>
  <w:style w:type="character" w:customStyle="1" w:styleId="FooterChar">
    <w:name w:val="Footer Char"/>
    <w:basedOn w:val="DefaultParagraphFont"/>
    <w:link w:val="Footer"/>
    <w:uiPriority w:val="99"/>
    <w:rsid w:val="002F042E"/>
    <w:rPr>
      <w:noProof/>
      <w:sz w:val="15"/>
    </w:rPr>
  </w:style>
  <w:style w:type="numbering" w:customStyle="1" w:styleId="HangingList">
    <w:name w:val="HangingList"/>
    <w:uiPriority w:val="99"/>
    <w:rsid w:val="00E906F3"/>
    <w:pPr>
      <w:numPr>
        <w:numId w:val="4"/>
      </w:numPr>
    </w:pPr>
  </w:style>
  <w:style w:type="paragraph" w:styleId="Header">
    <w:name w:val="header"/>
    <w:basedOn w:val="Normal"/>
    <w:link w:val="HeaderChar"/>
    <w:uiPriority w:val="99"/>
    <w:rsid w:val="00E906F3"/>
    <w:pPr>
      <w:tabs>
        <w:tab w:val="left" w:pos="1860"/>
        <w:tab w:val="left" w:pos="2730"/>
      </w:tabs>
      <w:spacing w:after="0" w:line="240" w:lineRule="auto"/>
    </w:pPr>
    <w:rPr>
      <w:spacing w:val="2"/>
      <w:sz w:val="16"/>
    </w:rPr>
  </w:style>
  <w:style w:type="character" w:customStyle="1" w:styleId="HeaderChar">
    <w:name w:val="Header Char"/>
    <w:basedOn w:val="DefaultParagraphFont"/>
    <w:link w:val="Header"/>
    <w:uiPriority w:val="99"/>
    <w:rsid w:val="00E906F3"/>
    <w:rPr>
      <w:spacing w:val="2"/>
      <w:sz w:val="16"/>
      <w:szCs w:val="18"/>
    </w:rPr>
  </w:style>
  <w:style w:type="character" w:customStyle="1" w:styleId="Heading1Char">
    <w:name w:val="Heading 1 Char"/>
    <w:basedOn w:val="DefaultParagraphFont"/>
    <w:link w:val="Heading1"/>
    <w:rsid w:val="00A97E3F"/>
    <w:rPr>
      <w:rFonts w:asciiTheme="majorHAnsi" w:eastAsiaTheme="majorEastAsia" w:hAnsiTheme="majorHAnsi" w:cstheme="majorBidi"/>
      <w:bCs/>
      <w:color w:val="FFFFFF" w:themeColor="background1"/>
      <w:sz w:val="31"/>
      <w:szCs w:val="44"/>
      <w:shd w:val="clear" w:color="auto" w:fill="3C454C"/>
    </w:rPr>
  </w:style>
  <w:style w:type="character" w:customStyle="1" w:styleId="Heading2Char">
    <w:name w:val="Heading 2 Char"/>
    <w:basedOn w:val="DefaultParagraphFont"/>
    <w:link w:val="Heading2"/>
    <w:rsid w:val="00944B0E"/>
    <w:rPr>
      <w:rFonts w:asciiTheme="majorHAnsi" w:eastAsiaTheme="majorEastAsia" w:hAnsiTheme="majorHAnsi" w:cstheme="majorBidi"/>
      <w:bCs/>
      <w:noProof/>
      <w:color w:val="00428B" w:themeColor="accent4"/>
      <w:sz w:val="30"/>
      <w:szCs w:val="26"/>
    </w:rPr>
  </w:style>
  <w:style w:type="character" w:customStyle="1" w:styleId="Heading3Char">
    <w:name w:val="Heading 3 Char"/>
    <w:basedOn w:val="DefaultParagraphFont"/>
    <w:link w:val="Heading3"/>
    <w:rsid w:val="00C11F40"/>
    <w:rPr>
      <w:rFonts w:eastAsiaTheme="majorEastAsia" w:cstheme="majorBidi"/>
      <w:b/>
      <w:bCs/>
    </w:rPr>
  </w:style>
  <w:style w:type="character" w:customStyle="1" w:styleId="Heading4Char">
    <w:name w:val="Heading 4 Char"/>
    <w:basedOn w:val="DefaultParagraphFont"/>
    <w:link w:val="Heading4"/>
    <w:semiHidden/>
    <w:rsid w:val="00E906F3"/>
    <w:rPr>
      <w:rFonts w:asciiTheme="majorHAnsi" w:eastAsiaTheme="majorEastAsia" w:hAnsiTheme="majorHAnsi" w:cstheme="majorBidi"/>
      <w:b/>
      <w:bCs/>
      <w:iCs/>
      <w:color w:val="169FDB" w:themeColor="accent1"/>
      <w:sz w:val="18"/>
      <w:szCs w:val="18"/>
    </w:rPr>
  </w:style>
  <w:style w:type="character" w:customStyle="1" w:styleId="Heading7Char">
    <w:name w:val="Heading 7 Char"/>
    <w:basedOn w:val="DefaultParagraphFont"/>
    <w:link w:val="Heading7"/>
    <w:semiHidden/>
    <w:rsid w:val="00E906F3"/>
    <w:rPr>
      <w:rFonts w:ascii="Calibri Light" w:eastAsiaTheme="majorEastAsia" w:hAnsi="Calibri Light" w:cstheme="majorBidi"/>
      <w:i/>
      <w:iCs/>
      <w:sz w:val="24"/>
      <w:szCs w:val="18"/>
    </w:rPr>
  </w:style>
  <w:style w:type="character" w:customStyle="1" w:styleId="Heading8Char">
    <w:name w:val="Heading 8 Char"/>
    <w:basedOn w:val="DefaultParagraphFont"/>
    <w:link w:val="Heading8"/>
    <w:semiHidden/>
    <w:rsid w:val="00E906F3"/>
    <w:rPr>
      <w:rFonts w:asciiTheme="majorHAnsi" w:eastAsiaTheme="majorEastAsia" w:hAnsiTheme="majorHAnsi" w:cs="Arial"/>
      <w:caps/>
      <w:color w:val="169FDB" w:themeColor="text2"/>
      <w:sz w:val="36"/>
      <w:szCs w:val="18"/>
      <w:lang w:eastAsia="en-US"/>
    </w:rPr>
  </w:style>
  <w:style w:type="character" w:customStyle="1" w:styleId="Heading9Char">
    <w:name w:val="Heading 9 Char"/>
    <w:basedOn w:val="DefaultParagraphFont"/>
    <w:link w:val="Heading9"/>
    <w:semiHidden/>
    <w:rsid w:val="00396170"/>
    <w:rPr>
      <w:szCs w:val="18"/>
    </w:rPr>
  </w:style>
  <w:style w:type="numbering" w:customStyle="1" w:styleId="Headings">
    <w:name w:val="Headings"/>
    <w:uiPriority w:val="99"/>
    <w:rsid w:val="00E906F3"/>
    <w:pPr>
      <w:numPr>
        <w:numId w:val="6"/>
      </w:numPr>
    </w:pPr>
  </w:style>
  <w:style w:type="character" w:styleId="Hyperlink">
    <w:name w:val="Hyperlink"/>
    <w:basedOn w:val="DefaultParagraphFont"/>
    <w:uiPriority w:val="99"/>
    <w:unhideWhenUsed/>
    <w:rsid w:val="00C37FB9"/>
    <w:rPr>
      <w:color w:val="000000" w:themeColor="text1"/>
      <w:u w:val="single"/>
    </w:rPr>
  </w:style>
  <w:style w:type="character" w:styleId="FollowedHyperlink">
    <w:name w:val="FollowedHyperlink"/>
    <w:basedOn w:val="DefaultParagraphFont"/>
    <w:uiPriority w:val="99"/>
    <w:rsid w:val="00E906F3"/>
    <w:rPr>
      <w:color w:val="7030A0"/>
      <w:u w:val="single"/>
    </w:rPr>
  </w:style>
  <w:style w:type="paragraph" w:styleId="ListBullet">
    <w:name w:val="List Bullet"/>
    <w:basedOn w:val="BodyText"/>
    <w:qFormat/>
    <w:rsid w:val="003866A6"/>
    <w:pPr>
      <w:numPr>
        <w:numId w:val="7"/>
      </w:numPr>
      <w:spacing w:before="40" w:after="40"/>
    </w:pPr>
  </w:style>
  <w:style w:type="paragraph" w:styleId="ListBullet2">
    <w:name w:val="List Bullet 2"/>
    <w:basedOn w:val="ListBullet"/>
    <w:qFormat/>
    <w:rsid w:val="00E906F3"/>
    <w:pPr>
      <w:numPr>
        <w:ilvl w:val="1"/>
      </w:numPr>
    </w:pPr>
  </w:style>
  <w:style w:type="paragraph" w:styleId="ListBullet3">
    <w:name w:val="List Bullet 3"/>
    <w:basedOn w:val="ListBullet2"/>
    <w:qFormat/>
    <w:rsid w:val="00E906F3"/>
    <w:pPr>
      <w:numPr>
        <w:ilvl w:val="2"/>
      </w:numPr>
    </w:pPr>
  </w:style>
  <w:style w:type="paragraph" w:styleId="ListContinue">
    <w:name w:val="List Continue"/>
    <w:basedOn w:val="ListContinue2"/>
    <w:qFormat/>
    <w:rsid w:val="006A089E"/>
    <w:pPr>
      <w:ind w:left="227"/>
    </w:pPr>
  </w:style>
  <w:style w:type="paragraph" w:styleId="ListNumber">
    <w:name w:val="List Number"/>
    <w:basedOn w:val="BodyText"/>
    <w:qFormat/>
    <w:rsid w:val="00E906F3"/>
    <w:pPr>
      <w:numPr>
        <w:numId w:val="8"/>
      </w:numPr>
      <w:spacing w:after="106"/>
    </w:pPr>
  </w:style>
  <w:style w:type="paragraph" w:styleId="ListNumber2">
    <w:name w:val="List Number 2"/>
    <w:basedOn w:val="ListNumber"/>
    <w:qFormat/>
    <w:rsid w:val="00E906F3"/>
    <w:pPr>
      <w:numPr>
        <w:ilvl w:val="1"/>
      </w:numPr>
    </w:pPr>
  </w:style>
  <w:style w:type="paragraph" w:styleId="ListNumber3">
    <w:name w:val="List Number 3"/>
    <w:basedOn w:val="ListNumber2"/>
    <w:qFormat/>
    <w:rsid w:val="00E906F3"/>
    <w:pPr>
      <w:numPr>
        <w:ilvl w:val="2"/>
      </w:numPr>
    </w:pPr>
  </w:style>
  <w:style w:type="numbering" w:customStyle="1" w:styleId="MyListNumbering">
    <w:name w:val="MyListNumbering"/>
    <w:uiPriority w:val="99"/>
    <w:rsid w:val="00E906F3"/>
    <w:pPr>
      <w:numPr>
        <w:numId w:val="10"/>
      </w:numPr>
    </w:pPr>
  </w:style>
  <w:style w:type="character" w:styleId="PlaceholderText">
    <w:name w:val="Placeholder Text"/>
    <w:basedOn w:val="DefaultParagraphFont"/>
    <w:uiPriority w:val="99"/>
    <w:rsid w:val="00E906F3"/>
    <w:rPr>
      <w:color w:val="808080"/>
    </w:rPr>
  </w:style>
  <w:style w:type="paragraph" w:styleId="Title">
    <w:name w:val="Title"/>
    <w:basedOn w:val="Normal"/>
    <w:next w:val="Normal"/>
    <w:link w:val="TitleChar"/>
    <w:uiPriority w:val="2"/>
    <w:semiHidden/>
    <w:rsid w:val="00E906F3"/>
    <w:pPr>
      <w:spacing w:after="60" w:line="440" w:lineRule="atLeast"/>
      <w:contextualSpacing/>
    </w:pPr>
    <w:rPr>
      <w:rFonts w:asciiTheme="majorHAnsi" w:hAnsiTheme="majorHAnsi"/>
      <w:b/>
      <w:caps/>
      <w:sz w:val="36"/>
    </w:rPr>
  </w:style>
  <w:style w:type="character" w:customStyle="1" w:styleId="TitleChar">
    <w:name w:val="Title Char"/>
    <w:basedOn w:val="DefaultParagraphFont"/>
    <w:link w:val="Title"/>
    <w:uiPriority w:val="2"/>
    <w:semiHidden/>
    <w:rsid w:val="00E906F3"/>
    <w:rPr>
      <w:rFonts w:asciiTheme="majorHAnsi" w:hAnsiTheme="majorHAnsi"/>
      <w:b/>
      <w:caps/>
      <w:sz w:val="36"/>
      <w:szCs w:val="18"/>
    </w:rPr>
  </w:style>
  <w:style w:type="paragraph" w:styleId="Subtitle">
    <w:name w:val="Subtitle"/>
    <w:basedOn w:val="Normal"/>
    <w:next w:val="Normal"/>
    <w:link w:val="SubtitleChar"/>
    <w:uiPriority w:val="2"/>
    <w:semiHidden/>
    <w:rsid w:val="00E906F3"/>
    <w:pPr>
      <w:numPr>
        <w:ilvl w:val="1"/>
      </w:numPr>
      <w:spacing w:after="0" w:line="233" w:lineRule="auto"/>
    </w:pPr>
    <w:rPr>
      <w:rFonts w:eastAsiaTheme="majorEastAsia" w:cstheme="majorBidi"/>
      <w:b/>
      <w:iCs/>
      <w:caps/>
      <w:sz w:val="40"/>
      <w:szCs w:val="24"/>
    </w:rPr>
  </w:style>
  <w:style w:type="paragraph" w:styleId="TOC5">
    <w:name w:val="toc 5"/>
    <w:basedOn w:val="Normal"/>
    <w:next w:val="Normal"/>
    <w:autoRedefine/>
    <w:semiHidden/>
    <w:rsid w:val="00E906F3"/>
    <w:pPr>
      <w:spacing w:after="100"/>
      <w:ind w:left="720"/>
    </w:pPr>
  </w:style>
  <w:style w:type="paragraph" w:styleId="TOC6">
    <w:name w:val="toc 6"/>
    <w:basedOn w:val="Normal"/>
    <w:next w:val="Normal"/>
    <w:autoRedefine/>
    <w:semiHidden/>
    <w:rsid w:val="00E906F3"/>
    <w:pPr>
      <w:spacing w:after="100"/>
      <w:ind w:left="900"/>
    </w:pPr>
  </w:style>
  <w:style w:type="paragraph" w:styleId="TOC7">
    <w:name w:val="toc 7"/>
    <w:basedOn w:val="Normal"/>
    <w:next w:val="Normal"/>
    <w:autoRedefine/>
    <w:semiHidden/>
    <w:rsid w:val="00E906F3"/>
    <w:pPr>
      <w:spacing w:after="100"/>
      <w:ind w:left="1080"/>
    </w:pPr>
  </w:style>
  <w:style w:type="paragraph" w:styleId="TOC8">
    <w:name w:val="toc 8"/>
    <w:basedOn w:val="Normal"/>
    <w:next w:val="Normal"/>
    <w:autoRedefine/>
    <w:semiHidden/>
    <w:rsid w:val="00E906F3"/>
    <w:pPr>
      <w:spacing w:after="100"/>
      <w:ind w:left="1260"/>
    </w:pPr>
  </w:style>
  <w:style w:type="character" w:customStyle="1" w:styleId="SubtitleChar">
    <w:name w:val="Subtitle Char"/>
    <w:basedOn w:val="DefaultParagraphFont"/>
    <w:link w:val="Subtitle"/>
    <w:uiPriority w:val="2"/>
    <w:semiHidden/>
    <w:rsid w:val="00E906F3"/>
    <w:rPr>
      <w:rFonts w:eastAsiaTheme="majorEastAsia" w:cstheme="majorBidi"/>
      <w:b/>
      <w:iCs/>
      <w:caps/>
      <w:sz w:val="40"/>
      <w:szCs w:val="24"/>
    </w:rPr>
  </w:style>
  <w:style w:type="paragraph" w:styleId="ListContinue2">
    <w:name w:val="List Continue 2"/>
    <w:basedOn w:val="ListContinue3"/>
    <w:qFormat/>
    <w:rsid w:val="006A089E"/>
    <w:pPr>
      <w:ind w:left="454"/>
    </w:pPr>
  </w:style>
  <w:style w:type="paragraph" w:styleId="ListContinue3">
    <w:name w:val="List Continue 3"/>
    <w:basedOn w:val="Normal"/>
    <w:qFormat/>
    <w:rsid w:val="006A089E"/>
    <w:pPr>
      <w:spacing w:before="90" w:after="90"/>
      <w:ind w:left="680"/>
    </w:pPr>
  </w:style>
  <w:style w:type="paragraph" w:styleId="NoSpacing">
    <w:name w:val="No Spacing"/>
    <w:basedOn w:val="Normal"/>
    <w:next w:val="BodyText"/>
    <w:qFormat/>
    <w:rsid w:val="00120715"/>
    <w:pPr>
      <w:spacing w:before="0" w:after="0"/>
    </w:pPr>
  </w:style>
  <w:style w:type="paragraph" w:customStyle="1" w:styleId="TableofFiguresHeading">
    <w:name w:val="Table of Figures Heading"/>
    <w:basedOn w:val="Normal"/>
    <w:uiPriority w:val="99"/>
    <w:semiHidden/>
    <w:rsid w:val="00E906F3"/>
    <w:pPr>
      <w:spacing w:before="240" w:line="240" w:lineRule="auto"/>
    </w:pPr>
    <w:rPr>
      <w:b/>
      <w:bCs/>
      <w:noProof/>
    </w:rPr>
  </w:style>
  <w:style w:type="character" w:customStyle="1" w:styleId="Heading5Char">
    <w:name w:val="Heading 5 Char"/>
    <w:basedOn w:val="DefaultParagraphFont"/>
    <w:link w:val="Heading5"/>
    <w:semiHidden/>
    <w:rsid w:val="00E906F3"/>
    <w:rPr>
      <w:rFonts w:asciiTheme="majorHAnsi" w:eastAsiaTheme="majorEastAsia" w:hAnsiTheme="majorHAnsi" w:cstheme="majorBidi"/>
      <w:b/>
      <w:color w:val="169FDB" w:themeColor="accent1"/>
      <w:sz w:val="18"/>
      <w:szCs w:val="18"/>
    </w:rPr>
  </w:style>
  <w:style w:type="character" w:customStyle="1" w:styleId="Heading6Char">
    <w:name w:val="Heading 6 Char"/>
    <w:basedOn w:val="DefaultParagraphFont"/>
    <w:link w:val="Heading6"/>
    <w:semiHidden/>
    <w:rsid w:val="00E906F3"/>
    <w:rPr>
      <w:rFonts w:asciiTheme="majorHAnsi" w:eastAsiaTheme="majorEastAsia" w:hAnsiTheme="majorHAnsi" w:cstheme="majorBidi"/>
      <w:i/>
      <w:iCs/>
      <w:sz w:val="24"/>
      <w:szCs w:val="18"/>
      <w:lang w:eastAsia="en-US"/>
    </w:rPr>
  </w:style>
  <w:style w:type="paragraph" w:styleId="Revision">
    <w:name w:val="Revision"/>
    <w:hidden/>
    <w:uiPriority w:val="99"/>
    <w:semiHidden/>
    <w:rsid w:val="009E7348"/>
    <w:pPr>
      <w:spacing w:line="240" w:lineRule="auto"/>
    </w:pPr>
    <w:rPr>
      <w:rFonts w:ascii="Calibri" w:eastAsia="Calibri" w:hAnsi="Calibri"/>
      <w:lang w:eastAsia="en-US"/>
    </w:rPr>
  </w:style>
  <w:style w:type="table" w:styleId="PlainTable2">
    <w:name w:val="Plain Table 2"/>
    <w:basedOn w:val="TableNormal"/>
    <w:uiPriority w:val="42"/>
    <w:semiHidden/>
    <w:rsid w:val="00E906F3"/>
    <w:pPr>
      <w:spacing w:before="0" w:after="140" w:line="240" w:lineRule="exact"/>
    </w:pPr>
    <w:rPr>
      <w:sz w:val="18"/>
      <w:szCs w:val="18"/>
    </w:r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E906F3"/>
    <w:rPr>
      <w:sz w:val="16"/>
      <w:szCs w:val="16"/>
    </w:rPr>
  </w:style>
  <w:style w:type="paragraph" w:styleId="CommentText">
    <w:name w:val="annotation text"/>
    <w:basedOn w:val="Normal"/>
    <w:link w:val="CommentTextChar"/>
    <w:uiPriority w:val="99"/>
    <w:unhideWhenUsed/>
    <w:rsid w:val="00E906F3"/>
    <w:pPr>
      <w:spacing w:line="240" w:lineRule="auto"/>
    </w:pPr>
  </w:style>
  <w:style w:type="character" w:customStyle="1" w:styleId="CommentTextChar">
    <w:name w:val="Comment Text Char"/>
    <w:basedOn w:val="DefaultParagraphFont"/>
    <w:link w:val="CommentText"/>
    <w:uiPriority w:val="99"/>
    <w:rsid w:val="00E906F3"/>
    <w:rPr>
      <w:sz w:val="18"/>
      <w:szCs w:val="18"/>
    </w:rPr>
  </w:style>
  <w:style w:type="paragraph" w:styleId="CommentSubject">
    <w:name w:val="annotation subject"/>
    <w:basedOn w:val="CommentText"/>
    <w:next w:val="CommentText"/>
    <w:link w:val="CommentSubjectChar"/>
    <w:uiPriority w:val="99"/>
    <w:semiHidden/>
    <w:unhideWhenUsed/>
    <w:rsid w:val="00E906F3"/>
    <w:rPr>
      <w:b/>
      <w:bCs/>
    </w:rPr>
  </w:style>
  <w:style w:type="character" w:customStyle="1" w:styleId="CommentSubjectChar">
    <w:name w:val="Comment Subject Char"/>
    <w:basedOn w:val="CommentTextChar"/>
    <w:link w:val="CommentSubject"/>
    <w:uiPriority w:val="99"/>
    <w:semiHidden/>
    <w:rsid w:val="00E906F3"/>
    <w:rPr>
      <w:b/>
      <w:bCs/>
      <w:sz w:val="18"/>
      <w:szCs w:val="18"/>
    </w:rPr>
  </w:style>
  <w:style w:type="paragraph" w:styleId="TOCHeading">
    <w:name w:val="TOC Heading"/>
    <w:basedOn w:val="Normal"/>
    <w:next w:val="Normal"/>
    <w:uiPriority w:val="39"/>
    <w:rsid w:val="00944B0E"/>
    <w:pPr>
      <w:pageBreakBefore/>
      <w:spacing w:before="0" w:after="600" w:line="320" w:lineRule="atLeast"/>
    </w:pPr>
    <w:rPr>
      <w:rFonts w:asciiTheme="majorHAnsi" w:hAnsiTheme="majorHAnsi"/>
      <w:b/>
      <w:bCs/>
      <w:color w:val="00428B" w:themeColor="accent4"/>
      <w:sz w:val="25"/>
    </w:rPr>
  </w:style>
  <w:style w:type="paragraph" w:styleId="TOC1">
    <w:name w:val="toc 1"/>
    <w:basedOn w:val="Normal"/>
    <w:next w:val="Normal"/>
    <w:link w:val="TOC1Char"/>
    <w:autoRedefine/>
    <w:uiPriority w:val="39"/>
    <w:rsid w:val="00970BAF"/>
    <w:pPr>
      <w:tabs>
        <w:tab w:val="left" w:pos="454"/>
        <w:tab w:val="right" w:pos="7825"/>
      </w:tabs>
      <w:spacing w:before="60" w:after="60" w:line="230" w:lineRule="atLeast"/>
    </w:pPr>
    <w:rPr>
      <w:b/>
      <w:noProof/>
      <w:color w:val="00428B" w:themeColor="accent4"/>
    </w:rPr>
  </w:style>
  <w:style w:type="paragraph" w:styleId="TOC2">
    <w:name w:val="toc 2"/>
    <w:basedOn w:val="Normal"/>
    <w:next w:val="Normal"/>
    <w:autoRedefine/>
    <w:uiPriority w:val="39"/>
    <w:rsid w:val="00970BAF"/>
    <w:pPr>
      <w:pBdr>
        <w:bottom w:val="single" w:sz="4" w:space="1" w:color="00428B" w:themeColor="accent4"/>
        <w:between w:val="single" w:sz="4" w:space="1" w:color="00428B" w:themeColor="accent4"/>
      </w:pBdr>
      <w:tabs>
        <w:tab w:val="left" w:pos="454"/>
        <w:tab w:val="right" w:pos="7825"/>
      </w:tabs>
      <w:spacing w:before="120" w:after="60" w:line="230" w:lineRule="atLeast"/>
      <w:ind w:right="1503"/>
    </w:pPr>
    <w:rPr>
      <w:rFonts w:asciiTheme="majorHAnsi" w:eastAsiaTheme="minorEastAsia" w:hAnsiTheme="majorHAnsi" w:cstheme="minorBidi"/>
      <w:b/>
      <w:noProof/>
      <w:color w:val="00428B" w:themeColor="accent4"/>
    </w:rPr>
  </w:style>
  <w:style w:type="table" w:customStyle="1" w:styleId="TablePlaceholder">
    <w:name w:val="Table Placeholder"/>
    <w:basedOn w:val="TableNormal"/>
    <w:uiPriority w:val="99"/>
    <w:rsid w:val="00E906F3"/>
    <w:pPr>
      <w:spacing w:before="0" w:after="140" w:line="240" w:lineRule="auto"/>
    </w:pPr>
    <w:rPr>
      <w:sz w:val="18"/>
      <w:szCs w:val="18"/>
    </w:rPr>
    <w:tblPr>
      <w:tblCellMar>
        <w:left w:w="0" w:type="dxa"/>
        <w:right w:w="0" w:type="dxa"/>
      </w:tblCellMar>
    </w:tblPr>
  </w:style>
  <w:style w:type="paragraph" w:styleId="Caption">
    <w:name w:val="caption"/>
    <w:basedOn w:val="Normal"/>
    <w:next w:val="Normal"/>
    <w:qFormat/>
    <w:rsid w:val="0029455B"/>
    <w:pPr>
      <w:tabs>
        <w:tab w:val="left" w:pos="1134"/>
      </w:tabs>
      <w:spacing w:before="0" w:after="0" w:line="200" w:lineRule="exact"/>
    </w:pPr>
    <w:rPr>
      <w:iCs/>
      <w:spacing w:val="-1"/>
      <w:sz w:val="16"/>
    </w:rPr>
  </w:style>
  <w:style w:type="paragraph" w:styleId="FootnoteText">
    <w:name w:val="footnote text"/>
    <w:basedOn w:val="Normal"/>
    <w:link w:val="FootnoteTextChar"/>
    <w:uiPriority w:val="1"/>
    <w:semiHidden/>
    <w:rsid w:val="00E906F3"/>
    <w:pPr>
      <w:spacing w:after="0" w:line="192" w:lineRule="auto"/>
    </w:pPr>
  </w:style>
  <w:style w:type="character" w:styleId="FootnoteReference">
    <w:name w:val="footnote reference"/>
    <w:basedOn w:val="DefaultParagraphFont"/>
    <w:semiHidden/>
    <w:unhideWhenUsed/>
    <w:rsid w:val="00E906F3"/>
    <w:rPr>
      <w:vertAlign w:val="superscript"/>
    </w:rPr>
  </w:style>
  <w:style w:type="table" w:styleId="ColorfulGrid">
    <w:name w:val="Colorful Grid"/>
    <w:basedOn w:val="TableNormal"/>
    <w:uiPriority w:val="73"/>
    <w:semiHidden/>
    <w:rsid w:val="00E906F3"/>
    <w:pPr>
      <w:spacing w:before="0" w:after="140" w:line="240" w:lineRule="auto"/>
    </w:pPr>
    <w:rPr>
      <w:sz w:val="18"/>
      <w:szCs w:val="18"/>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E906F3"/>
    <w:pPr>
      <w:spacing w:before="0" w:after="140" w:line="240" w:lineRule="auto"/>
    </w:pPr>
    <w:rPr>
      <w:sz w:val="18"/>
      <w:szCs w:val="18"/>
    </w:rPr>
    <w:tblPr>
      <w:tblStyleRowBandSize w:val="1"/>
      <w:tblStyleColBandSize w:val="1"/>
      <w:tblBorders>
        <w:insideH w:val="single" w:sz="4" w:space="0" w:color="FFFFFF" w:themeColor="background1"/>
      </w:tblBorders>
    </w:tblPr>
    <w:tcPr>
      <w:shd w:val="clear" w:color="auto" w:fill="CDECFA" w:themeFill="accent1" w:themeFillTint="33"/>
    </w:tcPr>
    <w:tblStylePr w:type="firstRow">
      <w:rPr>
        <w:b/>
        <w:bCs/>
      </w:rPr>
      <w:tblPr/>
      <w:tcPr>
        <w:shd w:val="clear" w:color="auto" w:fill="9DDAF5" w:themeFill="accent1" w:themeFillTint="66"/>
      </w:tcPr>
    </w:tblStylePr>
    <w:tblStylePr w:type="lastRow">
      <w:rPr>
        <w:b/>
        <w:bCs/>
        <w:color w:val="000000" w:themeColor="text1"/>
      </w:rPr>
      <w:tblPr/>
      <w:tcPr>
        <w:shd w:val="clear" w:color="auto" w:fill="9DDAF5" w:themeFill="accent1" w:themeFillTint="66"/>
      </w:tcPr>
    </w:tblStylePr>
    <w:tblStylePr w:type="firstCol">
      <w:rPr>
        <w:color w:val="FFFFFF" w:themeColor="background1"/>
      </w:rPr>
      <w:tblPr/>
      <w:tcPr>
        <w:shd w:val="clear" w:color="auto" w:fill="1076A3" w:themeFill="accent1" w:themeFillShade="BF"/>
      </w:tcPr>
    </w:tblStylePr>
    <w:tblStylePr w:type="lastCol">
      <w:rPr>
        <w:color w:val="FFFFFF" w:themeColor="background1"/>
      </w:rPr>
      <w:tblPr/>
      <w:tcPr>
        <w:shd w:val="clear" w:color="auto" w:fill="1076A3" w:themeFill="accent1" w:themeFillShade="BF"/>
      </w:tcPr>
    </w:tblStylePr>
    <w:tblStylePr w:type="band1Vert">
      <w:tblPr/>
      <w:tcPr>
        <w:shd w:val="clear" w:color="auto" w:fill="85D1F2" w:themeFill="accent1" w:themeFillTint="7F"/>
      </w:tcPr>
    </w:tblStylePr>
    <w:tblStylePr w:type="band1Horz">
      <w:tblPr/>
      <w:tcPr>
        <w:shd w:val="clear" w:color="auto" w:fill="85D1F2" w:themeFill="accent1" w:themeFillTint="7F"/>
      </w:tcPr>
    </w:tblStylePr>
  </w:style>
  <w:style w:type="table" w:styleId="ColorfulGrid-Accent2">
    <w:name w:val="Colorful Grid Accent 2"/>
    <w:basedOn w:val="TableNormal"/>
    <w:uiPriority w:val="73"/>
    <w:semiHidden/>
    <w:rsid w:val="00E906F3"/>
    <w:pPr>
      <w:spacing w:before="0" w:after="140" w:line="240" w:lineRule="auto"/>
    </w:pPr>
    <w:rPr>
      <w:sz w:val="18"/>
      <w:szCs w:val="18"/>
    </w:rPr>
    <w:tblPr>
      <w:tblStyleRowBandSize w:val="1"/>
      <w:tblStyleColBandSize w:val="1"/>
      <w:tblBorders>
        <w:insideH w:val="single" w:sz="4" w:space="0" w:color="FFFFFF" w:themeColor="background1"/>
      </w:tblBorders>
    </w:tblPr>
    <w:tcPr>
      <w:shd w:val="clear" w:color="auto" w:fill="DAF0F4" w:themeFill="accent2" w:themeFillTint="33"/>
    </w:tcPr>
    <w:tblStylePr w:type="firstRow">
      <w:rPr>
        <w:b/>
        <w:bCs/>
      </w:rPr>
      <w:tblPr/>
      <w:tcPr>
        <w:shd w:val="clear" w:color="auto" w:fill="B6E2E9" w:themeFill="accent2" w:themeFillTint="66"/>
      </w:tcPr>
    </w:tblStylePr>
    <w:tblStylePr w:type="lastRow">
      <w:rPr>
        <w:b/>
        <w:bCs/>
        <w:color w:val="000000" w:themeColor="text1"/>
      </w:rPr>
      <w:tblPr/>
      <w:tcPr>
        <w:shd w:val="clear" w:color="auto" w:fill="B6E2E9" w:themeFill="accent2" w:themeFillTint="66"/>
      </w:tcPr>
    </w:tblStylePr>
    <w:tblStylePr w:type="firstCol">
      <w:rPr>
        <w:color w:val="FFFFFF" w:themeColor="background1"/>
      </w:rPr>
      <w:tblPr/>
      <w:tcPr>
        <w:shd w:val="clear" w:color="auto" w:fill="2F8D9C" w:themeFill="accent2" w:themeFillShade="BF"/>
      </w:tcPr>
    </w:tblStylePr>
    <w:tblStylePr w:type="lastCol">
      <w:rPr>
        <w:color w:val="FFFFFF" w:themeColor="background1"/>
      </w:rPr>
      <w:tblPr/>
      <w:tcPr>
        <w:shd w:val="clear" w:color="auto" w:fill="2F8D9C" w:themeFill="accent2" w:themeFillShade="BF"/>
      </w:tcPr>
    </w:tblStylePr>
    <w:tblStylePr w:type="band1Vert">
      <w:tblPr/>
      <w:tcPr>
        <w:shd w:val="clear" w:color="auto" w:fill="A4DAE3" w:themeFill="accent2" w:themeFillTint="7F"/>
      </w:tcPr>
    </w:tblStylePr>
    <w:tblStylePr w:type="band1Horz">
      <w:tblPr/>
      <w:tcPr>
        <w:shd w:val="clear" w:color="auto" w:fill="A4DAE3" w:themeFill="accent2" w:themeFillTint="7F"/>
      </w:tcPr>
    </w:tblStylePr>
  </w:style>
  <w:style w:type="table" w:styleId="ColorfulGrid-Accent3">
    <w:name w:val="Colorful Grid Accent 3"/>
    <w:basedOn w:val="TableNormal"/>
    <w:uiPriority w:val="73"/>
    <w:semiHidden/>
    <w:rsid w:val="00E906F3"/>
    <w:pPr>
      <w:spacing w:before="0" w:after="140" w:line="240" w:lineRule="auto"/>
    </w:pPr>
    <w:rPr>
      <w:sz w:val="18"/>
      <w:szCs w:val="18"/>
    </w:rPr>
    <w:tblPr>
      <w:tblStyleRowBandSize w:val="1"/>
      <w:tblStyleColBandSize w:val="1"/>
      <w:tblBorders>
        <w:insideH w:val="single" w:sz="4" w:space="0" w:color="FFFFFF" w:themeColor="background1"/>
      </w:tblBorders>
    </w:tblPr>
    <w:tcPr>
      <w:shd w:val="clear" w:color="auto" w:fill="C6EDFF" w:themeFill="accent3" w:themeFillTint="33"/>
    </w:tcPr>
    <w:tblStylePr w:type="firstRow">
      <w:rPr>
        <w:b/>
        <w:bCs/>
      </w:rPr>
      <w:tblPr/>
      <w:tcPr>
        <w:shd w:val="clear" w:color="auto" w:fill="8DDCFF" w:themeFill="accent3" w:themeFillTint="66"/>
      </w:tcPr>
    </w:tblStylePr>
    <w:tblStylePr w:type="lastRow">
      <w:rPr>
        <w:b/>
        <w:bCs/>
        <w:color w:val="000000" w:themeColor="text1"/>
      </w:rPr>
      <w:tblPr/>
      <w:tcPr>
        <w:shd w:val="clear" w:color="auto" w:fill="8DDCFF" w:themeFill="accent3" w:themeFillTint="66"/>
      </w:tcPr>
    </w:tblStylePr>
    <w:tblStylePr w:type="firstCol">
      <w:rPr>
        <w:color w:val="FFFFFF" w:themeColor="background1"/>
      </w:rPr>
      <w:tblPr/>
      <w:tcPr>
        <w:shd w:val="clear" w:color="auto" w:fill="0076AA" w:themeFill="accent3" w:themeFillShade="BF"/>
      </w:tcPr>
    </w:tblStylePr>
    <w:tblStylePr w:type="lastCol">
      <w:rPr>
        <w:color w:val="FFFFFF" w:themeColor="background1"/>
      </w:rPr>
      <w:tblPr/>
      <w:tcPr>
        <w:shd w:val="clear" w:color="auto" w:fill="0076AA" w:themeFill="accent3" w:themeFillShade="BF"/>
      </w:tcPr>
    </w:tblStylePr>
    <w:tblStylePr w:type="band1Vert">
      <w:tblPr/>
      <w:tcPr>
        <w:shd w:val="clear" w:color="auto" w:fill="72D4FF" w:themeFill="accent3" w:themeFillTint="7F"/>
      </w:tcPr>
    </w:tblStylePr>
    <w:tblStylePr w:type="band1Horz">
      <w:tblPr/>
      <w:tcPr>
        <w:shd w:val="clear" w:color="auto" w:fill="72D4FF" w:themeFill="accent3" w:themeFillTint="7F"/>
      </w:tcPr>
    </w:tblStylePr>
  </w:style>
  <w:style w:type="table" w:styleId="ColorfulGrid-Accent4">
    <w:name w:val="Colorful Grid Accent 4"/>
    <w:basedOn w:val="TableNormal"/>
    <w:uiPriority w:val="73"/>
    <w:semiHidden/>
    <w:rsid w:val="00E906F3"/>
    <w:pPr>
      <w:spacing w:before="0" w:after="140" w:line="240" w:lineRule="auto"/>
    </w:pPr>
    <w:rPr>
      <w:sz w:val="18"/>
      <w:szCs w:val="18"/>
    </w:rPr>
    <w:tblPr>
      <w:tblStyleRowBandSize w:val="1"/>
      <w:tblStyleColBandSize w:val="1"/>
      <w:tblBorders>
        <w:insideH w:val="single" w:sz="4" w:space="0" w:color="FFFFFF" w:themeColor="background1"/>
      </w:tblBorders>
    </w:tblPr>
    <w:tcPr>
      <w:shd w:val="clear" w:color="auto" w:fill="B4D7FF" w:themeFill="accent4" w:themeFillTint="33"/>
    </w:tcPr>
    <w:tblStylePr w:type="firstRow">
      <w:rPr>
        <w:b/>
        <w:bCs/>
      </w:rPr>
      <w:tblPr/>
      <w:tcPr>
        <w:shd w:val="clear" w:color="auto" w:fill="6AB0FF" w:themeFill="accent4" w:themeFillTint="66"/>
      </w:tcPr>
    </w:tblStylePr>
    <w:tblStylePr w:type="lastRow">
      <w:rPr>
        <w:b/>
        <w:bCs/>
        <w:color w:val="000000" w:themeColor="text1"/>
      </w:rPr>
      <w:tblPr/>
      <w:tcPr>
        <w:shd w:val="clear" w:color="auto" w:fill="6AB0FF" w:themeFill="accent4" w:themeFillTint="66"/>
      </w:tcPr>
    </w:tblStylePr>
    <w:tblStylePr w:type="firstCol">
      <w:rPr>
        <w:color w:val="FFFFFF" w:themeColor="background1"/>
      </w:rPr>
      <w:tblPr/>
      <w:tcPr>
        <w:shd w:val="clear" w:color="auto" w:fill="003168" w:themeFill="accent4" w:themeFillShade="BF"/>
      </w:tcPr>
    </w:tblStylePr>
    <w:tblStylePr w:type="lastCol">
      <w:rPr>
        <w:color w:val="FFFFFF" w:themeColor="background1"/>
      </w:rPr>
      <w:tblPr/>
      <w:tcPr>
        <w:shd w:val="clear" w:color="auto" w:fill="003168" w:themeFill="accent4" w:themeFillShade="BF"/>
      </w:tcPr>
    </w:tblStylePr>
    <w:tblStylePr w:type="band1Vert">
      <w:tblPr/>
      <w:tcPr>
        <w:shd w:val="clear" w:color="auto" w:fill="469DFF" w:themeFill="accent4" w:themeFillTint="7F"/>
      </w:tcPr>
    </w:tblStylePr>
    <w:tblStylePr w:type="band1Horz">
      <w:tblPr/>
      <w:tcPr>
        <w:shd w:val="clear" w:color="auto" w:fill="469DFF" w:themeFill="accent4" w:themeFillTint="7F"/>
      </w:tcPr>
    </w:tblStylePr>
  </w:style>
  <w:style w:type="table" w:styleId="ColorfulGrid-Accent5">
    <w:name w:val="Colorful Grid Accent 5"/>
    <w:basedOn w:val="TableNormal"/>
    <w:uiPriority w:val="73"/>
    <w:semiHidden/>
    <w:rsid w:val="00E906F3"/>
    <w:pPr>
      <w:spacing w:before="0" w:after="140" w:line="240" w:lineRule="auto"/>
    </w:pPr>
    <w:rPr>
      <w:sz w:val="18"/>
      <w:szCs w:val="18"/>
    </w:rPr>
    <w:tblPr>
      <w:tblStyleRowBandSize w:val="1"/>
      <w:tblStyleColBandSize w:val="1"/>
      <w:tblBorders>
        <w:insideH w:val="single" w:sz="4" w:space="0" w:color="FFFFFF" w:themeColor="background1"/>
      </w:tblBorders>
    </w:tblPr>
    <w:tcPr>
      <w:shd w:val="clear" w:color="auto" w:fill="F8FCFC" w:themeFill="accent5" w:themeFillTint="33"/>
    </w:tcPr>
    <w:tblStylePr w:type="firstRow">
      <w:rPr>
        <w:b/>
        <w:bCs/>
      </w:rPr>
      <w:tblPr/>
      <w:tcPr>
        <w:shd w:val="clear" w:color="auto" w:fill="F2F9FA" w:themeFill="accent5" w:themeFillTint="66"/>
      </w:tcPr>
    </w:tblStylePr>
    <w:tblStylePr w:type="lastRow">
      <w:rPr>
        <w:b/>
        <w:bCs/>
        <w:color w:val="000000" w:themeColor="text1"/>
      </w:rPr>
      <w:tblPr/>
      <w:tcPr>
        <w:shd w:val="clear" w:color="auto" w:fill="F2F9FA" w:themeFill="accent5" w:themeFillTint="66"/>
      </w:tcPr>
    </w:tblStylePr>
    <w:tblStylePr w:type="firstCol">
      <w:rPr>
        <w:color w:val="FFFFFF" w:themeColor="background1"/>
      </w:rPr>
      <w:tblPr/>
      <w:tcPr>
        <w:shd w:val="clear" w:color="auto" w:fill="87C6D6" w:themeFill="accent5" w:themeFillShade="BF"/>
      </w:tcPr>
    </w:tblStylePr>
    <w:tblStylePr w:type="lastCol">
      <w:rPr>
        <w:color w:val="FFFFFF" w:themeColor="background1"/>
      </w:rPr>
      <w:tblPr/>
      <w:tcPr>
        <w:shd w:val="clear" w:color="auto" w:fill="87C6D6" w:themeFill="accent5" w:themeFillShade="BF"/>
      </w:tcPr>
    </w:tblStylePr>
    <w:tblStylePr w:type="band1Vert">
      <w:tblPr/>
      <w:tcPr>
        <w:shd w:val="clear" w:color="auto" w:fill="EEF7F9" w:themeFill="accent5" w:themeFillTint="7F"/>
      </w:tcPr>
    </w:tblStylePr>
    <w:tblStylePr w:type="band1Horz">
      <w:tblPr/>
      <w:tcPr>
        <w:shd w:val="clear" w:color="auto" w:fill="EEF7F9" w:themeFill="accent5" w:themeFillTint="7F"/>
      </w:tcPr>
    </w:tblStylePr>
  </w:style>
  <w:style w:type="table" w:styleId="ColorfulGrid-Accent6">
    <w:name w:val="Colorful Grid Accent 6"/>
    <w:basedOn w:val="TableNormal"/>
    <w:uiPriority w:val="73"/>
    <w:semiHidden/>
    <w:rsid w:val="00E906F3"/>
    <w:pPr>
      <w:spacing w:before="0" w:after="140" w:line="240" w:lineRule="auto"/>
    </w:pPr>
    <w:rPr>
      <w:sz w:val="18"/>
      <w:szCs w:val="18"/>
    </w:rPr>
    <w:tblPr>
      <w:tblStyleRowBandSize w:val="1"/>
      <w:tblStyleColBandSize w:val="1"/>
      <w:tblBorders>
        <w:insideH w:val="single" w:sz="4" w:space="0" w:color="FFFFFF" w:themeColor="background1"/>
      </w:tblBorders>
    </w:tblPr>
    <w:tcPr>
      <w:shd w:val="clear" w:color="auto" w:fill="F4FAFB" w:themeFill="accent6" w:themeFillTint="33"/>
    </w:tcPr>
    <w:tblStylePr w:type="firstRow">
      <w:rPr>
        <w:b/>
        <w:bCs/>
      </w:rPr>
      <w:tblPr/>
      <w:tcPr>
        <w:shd w:val="clear" w:color="auto" w:fill="EAF5F8" w:themeFill="accent6" w:themeFillTint="66"/>
      </w:tcPr>
    </w:tblStylePr>
    <w:tblStylePr w:type="lastRow">
      <w:rPr>
        <w:b/>
        <w:bCs/>
        <w:color w:val="000000" w:themeColor="text1"/>
      </w:rPr>
      <w:tblPr/>
      <w:tcPr>
        <w:shd w:val="clear" w:color="auto" w:fill="EAF5F8" w:themeFill="accent6" w:themeFillTint="66"/>
      </w:tcPr>
    </w:tblStylePr>
    <w:tblStylePr w:type="firstCol">
      <w:rPr>
        <w:color w:val="FFFFFF" w:themeColor="background1"/>
      </w:rPr>
      <w:tblPr/>
      <w:tcPr>
        <w:shd w:val="clear" w:color="auto" w:fill="77C2D2" w:themeFill="accent6" w:themeFillShade="BF"/>
      </w:tcPr>
    </w:tblStylePr>
    <w:tblStylePr w:type="lastCol">
      <w:rPr>
        <w:color w:val="FFFFFF" w:themeColor="background1"/>
      </w:rPr>
      <w:tblPr/>
      <w:tcPr>
        <w:shd w:val="clear" w:color="auto" w:fill="77C2D2" w:themeFill="accent6" w:themeFillShade="BF"/>
      </w:tcPr>
    </w:tblStylePr>
    <w:tblStylePr w:type="band1Vert">
      <w:tblPr/>
      <w:tcPr>
        <w:shd w:val="clear" w:color="auto" w:fill="E4F3F6" w:themeFill="accent6" w:themeFillTint="7F"/>
      </w:tcPr>
    </w:tblStylePr>
    <w:tblStylePr w:type="band1Horz">
      <w:tblPr/>
      <w:tcPr>
        <w:shd w:val="clear" w:color="auto" w:fill="E4F3F6" w:themeFill="accent6" w:themeFillTint="7F"/>
      </w:tcPr>
    </w:tblStylePr>
  </w:style>
  <w:style w:type="table" w:styleId="ColorfulList">
    <w:name w:val="Colorful List"/>
    <w:basedOn w:val="TableNormal"/>
    <w:uiPriority w:val="72"/>
    <w:semiHidden/>
    <w:rsid w:val="00E906F3"/>
    <w:pPr>
      <w:spacing w:before="0" w:after="140" w:line="240" w:lineRule="auto"/>
    </w:pPr>
    <w:rPr>
      <w:sz w:val="18"/>
      <w:szCs w:val="18"/>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297A7" w:themeFill="accent2" w:themeFillShade="CC"/>
      </w:tcPr>
    </w:tblStylePr>
    <w:tblStylePr w:type="lastRow">
      <w:rPr>
        <w:b/>
        <w:bCs/>
        <w:color w:val="3297A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E906F3"/>
    <w:pPr>
      <w:spacing w:before="0" w:after="140" w:line="240" w:lineRule="auto"/>
    </w:pPr>
    <w:rPr>
      <w:sz w:val="18"/>
      <w:szCs w:val="18"/>
    </w:rPr>
    <w:tblPr>
      <w:tblStyleRowBandSize w:val="1"/>
      <w:tblStyleColBandSize w:val="1"/>
    </w:tblPr>
    <w:tcPr>
      <w:shd w:val="clear" w:color="auto" w:fill="E6F5FC" w:themeFill="accent1" w:themeFillTint="19"/>
    </w:tcPr>
    <w:tblStylePr w:type="firstRow">
      <w:rPr>
        <w:b/>
        <w:bCs/>
        <w:color w:val="FFFFFF" w:themeColor="background1"/>
      </w:rPr>
      <w:tblPr/>
      <w:tcPr>
        <w:tcBorders>
          <w:bottom w:val="single" w:sz="12" w:space="0" w:color="FFFFFF" w:themeColor="background1"/>
        </w:tcBorders>
        <w:shd w:val="clear" w:color="auto" w:fill="3297A7" w:themeFill="accent2" w:themeFillShade="CC"/>
      </w:tcPr>
    </w:tblStylePr>
    <w:tblStylePr w:type="lastRow">
      <w:rPr>
        <w:b/>
        <w:bCs/>
        <w:color w:val="3297A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E8F9" w:themeFill="accent1" w:themeFillTint="3F"/>
      </w:tcPr>
    </w:tblStylePr>
    <w:tblStylePr w:type="band1Horz">
      <w:tblPr/>
      <w:tcPr>
        <w:shd w:val="clear" w:color="auto" w:fill="CDECFA" w:themeFill="accent1" w:themeFillTint="33"/>
      </w:tcPr>
    </w:tblStylePr>
  </w:style>
  <w:style w:type="table" w:styleId="ColorfulList-Accent2">
    <w:name w:val="Colorful List Accent 2"/>
    <w:basedOn w:val="TableNormal"/>
    <w:uiPriority w:val="72"/>
    <w:semiHidden/>
    <w:rsid w:val="00E906F3"/>
    <w:pPr>
      <w:spacing w:before="0" w:after="140" w:line="240" w:lineRule="auto"/>
    </w:pPr>
    <w:rPr>
      <w:sz w:val="18"/>
      <w:szCs w:val="18"/>
    </w:rPr>
    <w:tblPr>
      <w:tblStyleRowBandSize w:val="1"/>
      <w:tblStyleColBandSize w:val="1"/>
    </w:tblPr>
    <w:tcPr>
      <w:shd w:val="clear" w:color="auto" w:fill="EDF7F9" w:themeFill="accent2" w:themeFillTint="19"/>
    </w:tcPr>
    <w:tblStylePr w:type="firstRow">
      <w:rPr>
        <w:b/>
        <w:bCs/>
        <w:color w:val="FFFFFF" w:themeColor="background1"/>
      </w:rPr>
      <w:tblPr/>
      <w:tcPr>
        <w:tcBorders>
          <w:bottom w:val="single" w:sz="12" w:space="0" w:color="FFFFFF" w:themeColor="background1"/>
        </w:tcBorders>
        <w:shd w:val="clear" w:color="auto" w:fill="3297A7" w:themeFill="accent2" w:themeFillShade="CC"/>
      </w:tcPr>
    </w:tblStylePr>
    <w:tblStylePr w:type="lastRow">
      <w:rPr>
        <w:b/>
        <w:bCs/>
        <w:color w:val="3297A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DF1" w:themeFill="accent2" w:themeFillTint="3F"/>
      </w:tcPr>
    </w:tblStylePr>
    <w:tblStylePr w:type="band1Horz">
      <w:tblPr/>
      <w:tcPr>
        <w:shd w:val="clear" w:color="auto" w:fill="DAF0F4" w:themeFill="accent2" w:themeFillTint="33"/>
      </w:tcPr>
    </w:tblStylePr>
  </w:style>
  <w:style w:type="table" w:styleId="ColorfulList-Accent3">
    <w:name w:val="Colorful List Accent 3"/>
    <w:basedOn w:val="TableNormal"/>
    <w:uiPriority w:val="72"/>
    <w:semiHidden/>
    <w:rsid w:val="00E906F3"/>
    <w:pPr>
      <w:spacing w:before="0" w:after="140" w:line="240" w:lineRule="auto"/>
    </w:pPr>
    <w:rPr>
      <w:sz w:val="18"/>
      <w:szCs w:val="18"/>
    </w:rPr>
    <w:tblPr>
      <w:tblStyleRowBandSize w:val="1"/>
      <w:tblStyleColBandSize w:val="1"/>
    </w:tblPr>
    <w:tcPr>
      <w:shd w:val="clear" w:color="auto" w:fill="E3F6FF" w:themeFill="accent3" w:themeFillTint="19"/>
    </w:tcPr>
    <w:tblStylePr w:type="firstRow">
      <w:rPr>
        <w:b/>
        <w:bCs/>
        <w:color w:val="FFFFFF" w:themeColor="background1"/>
      </w:rPr>
      <w:tblPr/>
      <w:tcPr>
        <w:tcBorders>
          <w:bottom w:val="single" w:sz="12" w:space="0" w:color="FFFFFF" w:themeColor="background1"/>
        </w:tcBorders>
        <w:shd w:val="clear" w:color="auto" w:fill="00346F" w:themeFill="accent4" w:themeFillShade="CC"/>
      </w:tcPr>
    </w:tblStylePr>
    <w:tblStylePr w:type="lastRow">
      <w:rPr>
        <w:b/>
        <w:bCs/>
        <w:color w:val="00346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F" w:themeFill="accent3" w:themeFillTint="3F"/>
      </w:tcPr>
    </w:tblStylePr>
    <w:tblStylePr w:type="band1Horz">
      <w:tblPr/>
      <w:tcPr>
        <w:shd w:val="clear" w:color="auto" w:fill="C6EDFF" w:themeFill="accent3" w:themeFillTint="33"/>
      </w:tcPr>
    </w:tblStylePr>
  </w:style>
  <w:style w:type="table" w:styleId="ColorfulList-Accent4">
    <w:name w:val="Colorful List Accent 4"/>
    <w:basedOn w:val="TableNormal"/>
    <w:uiPriority w:val="72"/>
    <w:semiHidden/>
    <w:rsid w:val="00E906F3"/>
    <w:pPr>
      <w:spacing w:before="0" w:after="140" w:line="240" w:lineRule="auto"/>
    </w:pPr>
    <w:rPr>
      <w:sz w:val="18"/>
      <w:szCs w:val="18"/>
    </w:rPr>
    <w:tblPr>
      <w:tblStyleRowBandSize w:val="1"/>
      <w:tblStyleColBandSize w:val="1"/>
    </w:tblPr>
    <w:tcPr>
      <w:shd w:val="clear" w:color="auto" w:fill="DAEBFF" w:themeFill="accent4" w:themeFillTint="19"/>
    </w:tcPr>
    <w:tblStylePr w:type="firstRow">
      <w:rPr>
        <w:b/>
        <w:bCs/>
        <w:color w:val="FFFFFF" w:themeColor="background1"/>
      </w:rPr>
      <w:tblPr/>
      <w:tcPr>
        <w:tcBorders>
          <w:bottom w:val="single" w:sz="12" w:space="0" w:color="FFFFFF" w:themeColor="background1"/>
        </w:tcBorders>
        <w:shd w:val="clear" w:color="auto" w:fill="007EB5" w:themeFill="accent3" w:themeFillShade="CC"/>
      </w:tcPr>
    </w:tblStylePr>
    <w:tblStylePr w:type="lastRow">
      <w:rPr>
        <w:b/>
        <w:bCs/>
        <w:color w:val="007EB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4" w:themeFillTint="3F"/>
      </w:tcPr>
    </w:tblStylePr>
    <w:tblStylePr w:type="band1Horz">
      <w:tblPr/>
      <w:tcPr>
        <w:shd w:val="clear" w:color="auto" w:fill="B4D7FF" w:themeFill="accent4" w:themeFillTint="33"/>
      </w:tcPr>
    </w:tblStylePr>
  </w:style>
  <w:style w:type="table" w:styleId="ColorfulList-Accent5">
    <w:name w:val="Colorful List Accent 5"/>
    <w:basedOn w:val="TableNormal"/>
    <w:uiPriority w:val="72"/>
    <w:semiHidden/>
    <w:rsid w:val="00E906F3"/>
    <w:pPr>
      <w:spacing w:before="0" w:after="140" w:line="240" w:lineRule="auto"/>
    </w:pPr>
    <w:rPr>
      <w:sz w:val="18"/>
      <w:szCs w:val="18"/>
    </w:rPr>
    <w:tblPr>
      <w:tblStyleRowBandSize w:val="1"/>
      <w:tblStyleColBandSize w:val="1"/>
    </w:tblPr>
    <w:tcPr>
      <w:shd w:val="clear" w:color="auto" w:fill="FBFDFE" w:themeFill="accent5" w:themeFillTint="19"/>
    </w:tcPr>
    <w:tblStylePr w:type="firstRow">
      <w:rPr>
        <w:b/>
        <w:bCs/>
        <w:color w:val="FFFFFF" w:themeColor="background1"/>
      </w:rPr>
      <w:tblPr/>
      <w:tcPr>
        <w:tcBorders>
          <w:bottom w:val="single" w:sz="12" w:space="0" w:color="FFFFFF" w:themeColor="background1"/>
        </w:tcBorders>
        <w:shd w:val="clear" w:color="auto" w:fill="88CAD8" w:themeFill="accent6" w:themeFillShade="CC"/>
      </w:tcPr>
    </w:tblStylePr>
    <w:tblStylePr w:type="lastRow">
      <w:rPr>
        <w:b/>
        <w:bCs/>
        <w:color w:val="88CAD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BFC" w:themeFill="accent5" w:themeFillTint="3F"/>
      </w:tcPr>
    </w:tblStylePr>
    <w:tblStylePr w:type="band1Horz">
      <w:tblPr/>
      <w:tcPr>
        <w:shd w:val="clear" w:color="auto" w:fill="F8FCFC" w:themeFill="accent5" w:themeFillTint="33"/>
      </w:tcPr>
    </w:tblStylePr>
  </w:style>
  <w:style w:type="table" w:styleId="ColorfulList-Accent6">
    <w:name w:val="Colorful List Accent 6"/>
    <w:basedOn w:val="TableNormal"/>
    <w:uiPriority w:val="72"/>
    <w:semiHidden/>
    <w:rsid w:val="00E906F3"/>
    <w:pPr>
      <w:spacing w:before="0" w:after="140" w:line="240" w:lineRule="auto"/>
    </w:pPr>
    <w:rPr>
      <w:sz w:val="18"/>
      <w:szCs w:val="18"/>
    </w:rPr>
    <w:tblPr>
      <w:tblStyleRowBandSize w:val="1"/>
      <w:tblStyleColBandSize w:val="1"/>
    </w:tblPr>
    <w:tcPr>
      <w:shd w:val="clear" w:color="auto" w:fill="F9FCFD" w:themeFill="accent6" w:themeFillTint="19"/>
    </w:tcPr>
    <w:tblStylePr w:type="firstRow">
      <w:rPr>
        <w:b/>
        <w:bCs/>
        <w:color w:val="FFFFFF" w:themeColor="background1"/>
      </w:rPr>
      <w:tblPr/>
      <w:tcPr>
        <w:tcBorders>
          <w:bottom w:val="single" w:sz="12" w:space="0" w:color="FFFFFF" w:themeColor="background1"/>
        </w:tcBorders>
        <w:shd w:val="clear" w:color="auto" w:fill="99CFDC" w:themeFill="accent5" w:themeFillShade="CC"/>
      </w:tcPr>
    </w:tblStylePr>
    <w:tblStylePr w:type="lastRow">
      <w:rPr>
        <w:b/>
        <w:bCs/>
        <w:color w:val="99CFD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9FA" w:themeFill="accent6" w:themeFillTint="3F"/>
      </w:tcPr>
    </w:tblStylePr>
    <w:tblStylePr w:type="band1Horz">
      <w:tblPr/>
      <w:tcPr>
        <w:shd w:val="clear" w:color="auto" w:fill="F4FAFB" w:themeFill="accent6" w:themeFillTint="33"/>
      </w:tcPr>
    </w:tblStylePr>
  </w:style>
  <w:style w:type="table" w:styleId="ColorfulShading">
    <w:name w:val="Colorful Shading"/>
    <w:basedOn w:val="TableNormal"/>
    <w:uiPriority w:val="71"/>
    <w:semiHidden/>
    <w:rsid w:val="00E906F3"/>
    <w:pPr>
      <w:spacing w:before="0" w:after="140" w:line="240" w:lineRule="auto"/>
    </w:pPr>
    <w:rPr>
      <w:sz w:val="18"/>
      <w:szCs w:val="18"/>
    </w:rPr>
    <w:tblPr>
      <w:tblStyleRowBandSize w:val="1"/>
      <w:tblStyleColBandSize w:val="1"/>
      <w:tblBorders>
        <w:top w:val="single" w:sz="24" w:space="0" w:color="49B7C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9B7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906F3"/>
    <w:pPr>
      <w:spacing w:before="0" w:after="140" w:line="240" w:lineRule="auto"/>
    </w:pPr>
    <w:rPr>
      <w:sz w:val="18"/>
      <w:szCs w:val="18"/>
    </w:rPr>
    <w:tblPr>
      <w:tblStyleRowBandSize w:val="1"/>
      <w:tblStyleColBandSize w:val="1"/>
      <w:tblBorders>
        <w:top w:val="single" w:sz="24" w:space="0" w:color="49B7C8" w:themeColor="accent2"/>
        <w:left w:val="single" w:sz="4" w:space="0" w:color="169FDB" w:themeColor="accent1"/>
        <w:bottom w:val="single" w:sz="4" w:space="0" w:color="169FDB" w:themeColor="accent1"/>
        <w:right w:val="single" w:sz="4" w:space="0" w:color="169FDB" w:themeColor="accent1"/>
        <w:insideH w:val="single" w:sz="4" w:space="0" w:color="FFFFFF" w:themeColor="background1"/>
        <w:insideV w:val="single" w:sz="4" w:space="0" w:color="FFFFFF" w:themeColor="background1"/>
      </w:tblBorders>
    </w:tblPr>
    <w:tcPr>
      <w:shd w:val="clear" w:color="auto" w:fill="E6F5FC" w:themeFill="accent1" w:themeFillTint="19"/>
    </w:tcPr>
    <w:tblStylePr w:type="firstRow">
      <w:rPr>
        <w:b/>
        <w:bCs/>
      </w:rPr>
      <w:tblPr/>
      <w:tcPr>
        <w:tcBorders>
          <w:top w:val="nil"/>
          <w:left w:val="nil"/>
          <w:bottom w:val="single" w:sz="24" w:space="0" w:color="49B7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5F83" w:themeFill="accent1" w:themeFillShade="99"/>
      </w:tcPr>
    </w:tblStylePr>
    <w:tblStylePr w:type="firstCol">
      <w:rPr>
        <w:color w:val="FFFFFF" w:themeColor="background1"/>
      </w:rPr>
      <w:tblPr/>
      <w:tcPr>
        <w:tcBorders>
          <w:top w:val="nil"/>
          <w:left w:val="nil"/>
          <w:bottom w:val="nil"/>
          <w:right w:val="nil"/>
          <w:insideH w:val="single" w:sz="4" w:space="0" w:color="0D5F83" w:themeColor="accent1" w:themeShade="99"/>
          <w:insideV w:val="nil"/>
        </w:tcBorders>
        <w:shd w:val="clear" w:color="auto" w:fill="0D5F8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D5F83" w:themeFill="accent1" w:themeFillShade="99"/>
      </w:tcPr>
    </w:tblStylePr>
    <w:tblStylePr w:type="band1Vert">
      <w:tblPr/>
      <w:tcPr>
        <w:shd w:val="clear" w:color="auto" w:fill="9DDAF5" w:themeFill="accent1" w:themeFillTint="66"/>
      </w:tcPr>
    </w:tblStylePr>
    <w:tblStylePr w:type="band1Horz">
      <w:tblPr/>
      <w:tcPr>
        <w:shd w:val="clear" w:color="auto" w:fill="85D1F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E906F3"/>
    <w:pPr>
      <w:spacing w:before="0" w:after="140" w:line="240" w:lineRule="auto"/>
    </w:pPr>
    <w:rPr>
      <w:sz w:val="18"/>
      <w:szCs w:val="18"/>
    </w:rPr>
    <w:tblPr>
      <w:tblStyleRowBandSize w:val="1"/>
      <w:tblStyleColBandSize w:val="1"/>
      <w:tblBorders>
        <w:top w:val="single" w:sz="24" w:space="0" w:color="49B7C8" w:themeColor="accent2"/>
        <w:left w:val="single" w:sz="4" w:space="0" w:color="49B7C8" w:themeColor="accent2"/>
        <w:bottom w:val="single" w:sz="4" w:space="0" w:color="49B7C8" w:themeColor="accent2"/>
        <w:right w:val="single" w:sz="4" w:space="0" w:color="49B7C8" w:themeColor="accent2"/>
        <w:insideH w:val="single" w:sz="4" w:space="0" w:color="FFFFFF" w:themeColor="background1"/>
        <w:insideV w:val="single" w:sz="4" w:space="0" w:color="FFFFFF" w:themeColor="background1"/>
      </w:tblBorders>
    </w:tblPr>
    <w:tcPr>
      <w:shd w:val="clear" w:color="auto" w:fill="EDF7F9" w:themeFill="accent2" w:themeFillTint="19"/>
    </w:tcPr>
    <w:tblStylePr w:type="firstRow">
      <w:rPr>
        <w:b/>
        <w:bCs/>
      </w:rPr>
      <w:tblPr/>
      <w:tcPr>
        <w:tcBorders>
          <w:top w:val="nil"/>
          <w:left w:val="nil"/>
          <w:bottom w:val="single" w:sz="24" w:space="0" w:color="49B7C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717D" w:themeFill="accent2" w:themeFillShade="99"/>
      </w:tcPr>
    </w:tblStylePr>
    <w:tblStylePr w:type="firstCol">
      <w:rPr>
        <w:color w:val="FFFFFF" w:themeColor="background1"/>
      </w:rPr>
      <w:tblPr/>
      <w:tcPr>
        <w:tcBorders>
          <w:top w:val="nil"/>
          <w:left w:val="nil"/>
          <w:bottom w:val="nil"/>
          <w:right w:val="nil"/>
          <w:insideH w:val="single" w:sz="4" w:space="0" w:color="26717D" w:themeColor="accent2" w:themeShade="99"/>
          <w:insideV w:val="nil"/>
        </w:tcBorders>
        <w:shd w:val="clear" w:color="auto" w:fill="26717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6717D" w:themeFill="accent2" w:themeFillShade="99"/>
      </w:tcPr>
    </w:tblStylePr>
    <w:tblStylePr w:type="band1Vert">
      <w:tblPr/>
      <w:tcPr>
        <w:shd w:val="clear" w:color="auto" w:fill="B6E2E9" w:themeFill="accent2" w:themeFillTint="66"/>
      </w:tcPr>
    </w:tblStylePr>
    <w:tblStylePr w:type="band1Horz">
      <w:tblPr/>
      <w:tcPr>
        <w:shd w:val="clear" w:color="auto" w:fill="A4DAE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906F3"/>
    <w:pPr>
      <w:spacing w:before="0" w:after="140" w:line="240" w:lineRule="auto"/>
    </w:pPr>
    <w:rPr>
      <w:sz w:val="18"/>
      <w:szCs w:val="18"/>
    </w:rPr>
    <w:tblPr>
      <w:tblStyleRowBandSize w:val="1"/>
      <w:tblStyleColBandSize w:val="1"/>
      <w:tblBorders>
        <w:top w:val="single" w:sz="24" w:space="0" w:color="00428B" w:themeColor="accent4"/>
        <w:left w:val="single" w:sz="4" w:space="0" w:color="009FE3" w:themeColor="accent3"/>
        <w:bottom w:val="single" w:sz="4" w:space="0" w:color="009FE3" w:themeColor="accent3"/>
        <w:right w:val="single" w:sz="4" w:space="0" w:color="009FE3" w:themeColor="accent3"/>
        <w:insideH w:val="single" w:sz="4" w:space="0" w:color="FFFFFF" w:themeColor="background1"/>
        <w:insideV w:val="single" w:sz="4" w:space="0" w:color="FFFFFF" w:themeColor="background1"/>
      </w:tblBorders>
    </w:tblPr>
    <w:tcPr>
      <w:shd w:val="clear" w:color="auto" w:fill="E3F6FF" w:themeFill="accent3" w:themeFillTint="19"/>
    </w:tcPr>
    <w:tblStylePr w:type="firstRow">
      <w:rPr>
        <w:b/>
        <w:bCs/>
      </w:rPr>
      <w:tblPr/>
      <w:tcPr>
        <w:tcBorders>
          <w:top w:val="nil"/>
          <w:left w:val="nil"/>
          <w:bottom w:val="single" w:sz="24" w:space="0" w:color="00428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88" w:themeFill="accent3" w:themeFillShade="99"/>
      </w:tcPr>
    </w:tblStylePr>
    <w:tblStylePr w:type="firstCol">
      <w:rPr>
        <w:color w:val="FFFFFF" w:themeColor="background1"/>
      </w:rPr>
      <w:tblPr/>
      <w:tcPr>
        <w:tcBorders>
          <w:top w:val="nil"/>
          <w:left w:val="nil"/>
          <w:bottom w:val="nil"/>
          <w:right w:val="nil"/>
          <w:insideH w:val="single" w:sz="4" w:space="0" w:color="005E88" w:themeColor="accent3" w:themeShade="99"/>
          <w:insideV w:val="nil"/>
        </w:tcBorders>
        <w:shd w:val="clear" w:color="auto" w:fill="005E8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E88" w:themeFill="accent3" w:themeFillShade="99"/>
      </w:tcPr>
    </w:tblStylePr>
    <w:tblStylePr w:type="band1Vert">
      <w:tblPr/>
      <w:tcPr>
        <w:shd w:val="clear" w:color="auto" w:fill="8DDCFF" w:themeFill="accent3" w:themeFillTint="66"/>
      </w:tcPr>
    </w:tblStylePr>
    <w:tblStylePr w:type="band1Horz">
      <w:tblPr/>
      <w:tcPr>
        <w:shd w:val="clear" w:color="auto" w:fill="72D4FF" w:themeFill="accent3" w:themeFillTint="7F"/>
      </w:tcPr>
    </w:tblStylePr>
  </w:style>
  <w:style w:type="table" w:styleId="ColorfulShading-Accent4">
    <w:name w:val="Colorful Shading Accent 4"/>
    <w:basedOn w:val="TableNormal"/>
    <w:uiPriority w:val="71"/>
    <w:semiHidden/>
    <w:rsid w:val="00E906F3"/>
    <w:pPr>
      <w:spacing w:before="0" w:after="140" w:line="240" w:lineRule="auto"/>
    </w:pPr>
    <w:rPr>
      <w:sz w:val="18"/>
      <w:szCs w:val="18"/>
    </w:rPr>
    <w:tblPr>
      <w:tblStyleRowBandSize w:val="1"/>
      <w:tblStyleColBandSize w:val="1"/>
      <w:tblBorders>
        <w:top w:val="single" w:sz="24" w:space="0" w:color="009FE3" w:themeColor="accent3"/>
        <w:left w:val="single" w:sz="4" w:space="0" w:color="00428B" w:themeColor="accent4"/>
        <w:bottom w:val="single" w:sz="4" w:space="0" w:color="00428B" w:themeColor="accent4"/>
        <w:right w:val="single" w:sz="4" w:space="0" w:color="00428B" w:themeColor="accent4"/>
        <w:insideH w:val="single" w:sz="4" w:space="0" w:color="FFFFFF" w:themeColor="background1"/>
        <w:insideV w:val="single" w:sz="4" w:space="0" w:color="FFFFFF" w:themeColor="background1"/>
      </w:tblBorders>
    </w:tblPr>
    <w:tcPr>
      <w:shd w:val="clear" w:color="auto" w:fill="DAEBFF" w:themeFill="accent4" w:themeFillTint="19"/>
    </w:tcPr>
    <w:tblStylePr w:type="firstRow">
      <w:rPr>
        <w:b/>
        <w:bCs/>
      </w:rPr>
      <w:tblPr/>
      <w:tcPr>
        <w:tcBorders>
          <w:top w:val="nil"/>
          <w:left w:val="nil"/>
          <w:bottom w:val="single" w:sz="24" w:space="0" w:color="009FE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4" w:themeFillShade="99"/>
      </w:tcPr>
    </w:tblStylePr>
    <w:tblStylePr w:type="firstCol">
      <w:rPr>
        <w:color w:val="FFFFFF" w:themeColor="background1"/>
      </w:rPr>
      <w:tblPr/>
      <w:tcPr>
        <w:tcBorders>
          <w:top w:val="nil"/>
          <w:left w:val="nil"/>
          <w:bottom w:val="nil"/>
          <w:right w:val="nil"/>
          <w:insideH w:val="single" w:sz="4" w:space="0" w:color="002753" w:themeColor="accent4" w:themeShade="99"/>
          <w:insideV w:val="nil"/>
        </w:tcBorders>
        <w:shd w:val="clear" w:color="auto" w:fill="00275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4" w:themeFillShade="99"/>
      </w:tcPr>
    </w:tblStylePr>
    <w:tblStylePr w:type="band1Vert">
      <w:tblPr/>
      <w:tcPr>
        <w:shd w:val="clear" w:color="auto" w:fill="6AB0FF" w:themeFill="accent4" w:themeFillTint="66"/>
      </w:tcPr>
    </w:tblStylePr>
    <w:tblStylePr w:type="band1Horz">
      <w:tblPr/>
      <w:tcPr>
        <w:shd w:val="clear" w:color="auto" w:fill="469D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906F3"/>
    <w:pPr>
      <w:spacing w:before="0" w:after="140" w:line="240" w:lineRule="auto"/>
    </w:pPr>
    <w:rPr>
      <w:sz w:val="18"/>
      <w:szCs w:val="18"/>
    </w:rPr>
    <w:tblPr>
      <w:tblStyleRowBandSize w:val="1"/>
      <w:tblStyleColBandSize w:val="1"/>
      <w:tblBorders>
        <w:top w:val="single" w:sz="24" w:space="0" w:color="CBE8EE" w:themeColor="accent6"/>
        <w:left w:val="single" w:sz="4" w:space="0" w:color="DFF0F4" w:themeColor="accent5"/>
        <w:bottom w:val="single" w:sz="4" w:space="0" w:color="DFF0F4" w:themeColor="accent5"/>
        <w:right w:val="single" w:sz="4" w:space="0" w:color="DFF0F4" w:themeColor="accent5"/>
        <w:insideH w:val="single" w:sz="4" w:space="0" w:color="FFFFFF" w:themeColor="background1"/>
        <w:insideV w:val="single" w:sz="4" w:space="0" w:color="FFFFFF" w:themeColor="background1"/>
      </w:tblBorders>
    </w:tblPr>
    <w:tcPr>
      <w:shd w:val="clear" w:color="auto" w:fill="FBFDFE" w:themeFill="accent5" w:themeFillTint="19"/>
    </w:tcPr>
    <w:tblStylePr w:type="firstRow">
      <w:rPr>
        <w:b/>
        <w:bCs/>
      </w:rPr>
      <w:tblPr/>
      <w:tcPr>
        <w:tcBorders>
          <w:top w:val="nil"/>
          <w:left w:val="nil"/>
          <w:bottom w:val="single" w:sz="24" w:space="0" w:color="CBE8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3AEC4" w:themeFill="accent5" w:themeFillShade="99"/>
      </w:tcPr>
    </w:tblStylePr>
    <w:tblStylePr w:type="firstCol">
      <w:rPr>
        <w:color w:val="FFFFFF" w:themeColor="background1"/>
      </w:rPr>
      <w:tblPr/>
      <w:tcPr>
        <w:tcBorders>
          <w:top w:val="nil"/>
          <w:left w:val="nil"/>
          <w:bottom w:val="nil"/>
          <w:right w:val="nil"/>
          <w:insideH w:val="single" w:sz="4" w:space="0" w:color="53AEC4" w:themeColor="accent5" w:themeShade="99"/>
          <w:insideV w:val="nil"/>
        </w:tcBorders>
        <w:shd w:val="clear" w:color="auto" w:fill="53AEC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3AEC4" w:themeFill="accent5" w:themeFillShade="99"/>
      </w:tcPr>
    </w:tblStylePr>
    <w:tblStylePr w:type="band1Vert">
      <w:tblPr/>
      <w:tcPr>
        <w:shd w:val="clear" w:color="auto" w:fill="F2F9FA" w:themeFill="accent5" w:themeFillTint="66"/>
      </w:tcPr>
    </w:tblStylePr>
    <w:tblStylePr w:type="band1Horz">
      <w:tblPr/>
      <w:tcPr>
        <w:shd w:val="clear" w:color="auto" w:fill="EEF7F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E906F3"/>
    <w:pPr>
      <w:spacing w:before="0" w:after="140" w:line="240" w:lineRule="auto"/>
    </w:pPr>
    <w:rPr>
      <w:sz w:val="18"/>
      <w:szCs w:val="18"/>
    </w:rPr>
    <w:tblPr>
      <w:tblStyleRowBandSize w:val="1"/>
      <w:tblStyleColBandSize w:val="1"/>
      <w:tblBorders>
        <w:top w:val="single" w:sz="24" w:space="0" w:color="DFF0F4" w:themeColor="accent5"/>
        <w:left w:val="single" w:sz="4" w:space="0" w:color="CBE8EE" w:themeColor="accent6"/>
        <w:bottom w:val="single" w:sz="4" w:space="0" w:color="CBE8EE" w:themeColor="accent6"/>
        <w:right w:val="single" w:sz="4" w:space="0" w:color="CBE8EE" w:themeColor="accent6"/>
        <w:insideH w:val="single" w:sz="4" w:space="0" w:color="FFFFFF" w:themeColor="background1"/>
        <w:insideV w:val="single" w:sz="4" w:space="0" w:color="FFFFFF" w:themeColor="background1"/>
      </w:tblBorders>
    </w:tblPr>
    <w:tcPr>
      <w:shd w:val="clear" w:color="auto" w:fill="F9FCFD" w:themeFill="accent6" w:themeFillTint="19"/>
    </w:tcPr>
    <w:tblStylePr w:type="firstRow">
      <w:rPr>
        <w:b/>
        <w:bCs/>
      </w:rPr>
      <w:tblPr/>
      <w:tcPr>
        <w:tcBorders>
          <w:top w:val="nil"/>
          <w:left w:val="nil"/>
          <w:bottom w:val="single" w:sz="24" w:space="0" w:color="DFF0F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ACC2" w:themeFill="accent6" w:themeFillShade="99"/>
      </w:tcPr>
    </w:tblStylePr>
    <w:tblStylePr w:type="firstCol">
      <w:rPr>
        <w:color w:val="FFFFFF" w:themeColor="background1"/>
      </w:rPr>
      <w:tblPr/>
      <w:tcPr>
        <w:tcBorders>
          <w:top w:val="nil"/>
          <w:left w:val="nil"/>
          <w:bottom w:val="nil"/>
          <w:right w:val="nil"/>
          <w:insideH w:val="single" w:sz="4" w:space="0" w:color="45ACC2" w:themeColor="accent6" w:themeShade="99"/>
          <w:insideV w:val="nil"/>
        </w:tcBorders>
        <w:shd w:val="clear" w:color="auto" w:fill="45ACC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5ACC2" w:themeFill="accent6" w:themeFillShade="99"/>
      </w:tcPr>
    </w:tblStylePr>
    <w:tblStylePr w:type="band1Vert">
      <w:tblPr/>
      <w:tcPr>
        <w:shd w:val="clear" w:color="auto" w:fill="EAF5F8" w:themeFill="accent6" w:themeFillTint="66"/>
      </w:tcPr>
    </w:tblStylePr>
    <w:tblStylePr w:type="band1Horz">
      <w:tblPr/>
      <w:tcPr>
        <w:shd w:val="clear" w:color="auto" w:fill="E4F3F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E906F3"/>
    <w:pPr>
      <w:spacing w:before="0" w:after="140" w:line="240" w:lineRule="auto"/>
    </w:pPr>
    <w:rPr>
      <w:color w:val="FFFFFF" w:themeColor="background1"/>
      <w:sz w:val="18"/>
      <w:szCs w:val="18"/>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E906F3"/>
    <w:pPr>
      <w:spacing w:before="0" w:after="140" w:line="240" w:lineRule="auto"/>
    </w:pPr>
    <w:rPr>
      <w:color w:val="FFFFFF" w:themeColor="background1"/>
      <w:sz w:val="18"/>
      <w:szCs w:val="18"/>
    </w:rPr>
    <w:tblPr>
      <w:tblStyleRowBandSize w:val="1"/>
      <w:tblStyleColBandSize w:val="1"/>
    </w:tblPr>
    <w:tcPr>
      <w:shd w:val="clear" w:color="auto" w:fill="169FD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4F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076A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076A3" w:themeFill="accent1" w:themeFillShade="BF"/>
      </w:tcPr>
    </w:tblStylePr>
    <w:tblStylePr w:type="band1Vert">
      <w:tblPr/>
      <w:tcPr>
        <w:tcBorders>
          <w:top w:val="nil"/>
          <w:left w:val="nil"/>
          <w:bottom w:val="nil"/>
          <w:right w:val="nil"/>
          <w:insideH w:val="nil"/>
          <w:insideV w:val="nil"/>
        </w:tcBorders>
        <w:shd w:val="clear" w:color="auto" w:fill="1076A3" w:themeFill="accent1" w:themeFillShade="BF"/>
      </w:tcPr>
    </w:tblStylePr>
    <w:tblStylePr w:type="band1Horz">
      <w:tblPr/>
      <w:tcPr>
        <w:tcBorders>
          <w:top w:val="nil"/>
          <w:left w:val="nil"/>
          <w:bottom w:val="nil"/>
          <w:right w:val="nil"/>
          <w:insideH w:val="nil"/>
          <w:insideV w:val="nil"/>
        </w:tcBorders>
        <w:shd w:val="clear" w:color="auto" w:fill="1076A3" w:themeFill="accent1" w:themeFillShade="BF"/>
      </w:tcPr>
    </w:tblStylePr>
  </w:style>
  <w:style w:type="table" w:styleId="DarkList-Accent2">
    <w:name w:val="Dark List Accent 2"/>
    <w:basedOn w:val="TableNormal"/>
    <w:uiPriority w:val="70"/>
    <w:semiHidden/>
    <w:rsid w:val="00E906F3"/>
    <w:pPr>
      <w:spacing w:before="0" w:after="140" w:line="240" w:lineRule="auto"/>
    </w:pPr>
    <w:rPr>
      <w:color w:val="FFFFFF" w:themeColor="background1"/>
      <w:sz w:val="18"/>
      <w:szCs w:val="18"/>
    </w:rPr>
    <w:tblPr>
      <w:tblStyleRowBandSize w:val="1"/>
      <w:tblStyleColBandSize w:val="1"/>
    </w:tblPr>
    <w:tcPr>
      <w:shd w:val="clear" w:color="auto" w:fill="49B7C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5E6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F8D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F8D9C" w:themeFill="accent2" w:themeFillShade="BF"/>
      </w:tcPr>
    </w:tblStylePr>
    <w:tblStylePr w:type="band1Vert">
      <w:tblPr/>
      <w:tcPr>
        <w:tcBorders>
          <w:top w:val="nil"/>
          <w:left w:val="nil"/>
          <w:bottom w:val="nil"/>
          <w:right w:val="nil"/>
          <w:insideH w:val="nil"/>
          <w:insideV w:val="nil"/>
        </w:tcBorders>
        <w:shd w:val="clear" w:color="auto" w:fill="2F8D9C" w:themeFill="accent2" w:themeFillShade="BF"/>
      </w:tcPr>
    </w:tblStylePr>
    <w:tblStylePr w:type="band1Horz">
      <w:tblPr/>
      <w:tcPr>
        <w:tcBorders>
          <w:top w:val="nil"/>
          <w:left w:val="nil"/>
          <w:bottom w:val="nil"/>
          <w:right w:val="nil"/>
          <w:insideH w:val="nil"/>
          <w:insideV w:val="nil"/>
        </w:tcBorders>
        <w:shd w:val="clear" w:color="auto" w:fill="2F8D9C" w:themeFill="accent2" w:themeFillShade="BF"/>
      </w:tcPr>
    </w:tblStylePr>
  </w:style>
  <w:style w:type="table" w:styleId="DarkList-Accent3">
    <w:name w:val="Dark List Accent 3"/>
    <w:basedOn w:val="TableNormal"/>
    <w:uiPriority w:val="70"/>
    <w:semiHidden/>
    <w:rsid w:val="00E906F3"/>
    <w:pPr>
      <w:spacing w:before="0" w:after="140" w:line="240" w:lineRule="auto"/>
    </w:pPr>
    <w:rPr>
      <w:color w:val="FFFFFF" w:themeColor="background1"/>
      <w:sz w:val="18"/>
      <w:szCs w:val="18"/>
    </w:rPr>
    <w:tblPr>
      <w:tblStyleRowBandSize w:val="1"/>
      <w:tblStyleColBandSize w:val="1"/>
    </w:tblPr>
    <w:tcPr>
      <w:shd w:val="clear" w:color="auto" w:fill="009FE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7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76A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76AA" w:themeFill="accent3" w:themeFillShade="BF"/>
      </w:tcPr>
    </w:tblStylePr>
    <w:tblStylePr w:type="band1Vert">
      <w:tblPr/>
      <w:tcPr>
        <w:tcBorders>
          <w:top w:val="nil"/>
          <w:left w:val="nil"/>
          <w:bottom w:val="nil"/>
          <w:right w:val="nil"/>
          <w:insideH w:val="nil"/>
          <w:insideV w:val="nil"/>
        </w:tcBorders>
        <w:shd w:val="clear" w:color="auto" w:fill="0076AA" w:themeFill="accent3" w:themeFillShade="BF"/>
      </w:tcPr>
    </w:tblStylePr>
    <w:tblStylePr w:type="band1Horz">
      <w:tblPr/>
      <w:tcPr>
        <w:tcBorders>
          <w:top w:val="nil"/>
          <w:left w:val="nil"/>
          <w:bottom w:val="nil"/>
          <w:right w:val="nil"/>
          <w:insideH w:val="nil"/>
          <w:insideV w:val="nil"/>
        </w:tcBorders>
        <w:shd w:val="clear" w:color="auto" w:fill="0076AA" w:themeFill="accent3" w:themeFillShade="BF"/>
      </w:tcPr>
    </w:tblStylePr>
  </w:style>
  <w:style w:type="table" w:styleId="DarkList-Accent4">
    <w:name w:val="Dark List Accent 4"/>
    <w:basedOn w:val="TableNormal"/>
    <w:uiPriority w:val="70"/>
    <w:semiHidden/>
    <w:rsid w:val="00E906F3"/>
    <w:pPr>
      <w:spacing w:before="0" w:after="140" w:line="240" w:lineRule="auto"/>
    </w:pPr>
    <w:rPr>
      <w:color w:val="FFFFFF" w:themeColor="background1"/>
      <w:sz w:val="18"/>
      <w:szCs w:val="18"/>
    </w:rPr>
    <w:tblPr>
      <w:tblStyleRowBandSize w:val="1"/>
      <w:tblStyleColBandSize w:val="1"/>
    </w:tblPr>
    <w:tcPr>
      <w:shd w:val="clear" w:color="auto" w:fill="00428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4" w:themeFillShade="BF"/>
      </w:tcPr>
    </w:tblStylePr>
    <w:tblStylePr w:type="band1Vert">
      <w:tblPr/>
      <w:tcPr>
        <w:tcBorders>
          <w:top w:val="nil"/>
          <w:left w:val="nil"/>
          <w:bottom w:val="nil"/>
          <w:right w:val="nil"/>
          <w:insideH w:val="nil"/>
          <w:insideV w:val="nil"/>
        </w:tcBorders>
        <w:shd w:val="clear" w:color="auto" w:fill="003168" w:themeFill="accent4" w:themeFillShade="BF"/>
      </w:tcPr>
    </w:tblStylePr>
    <w:tblStylePr w:type="band1Horz">
      <w:tblPr/>
      <w:tcPr>
        <w:tcBorders>
          <w:top w:val="nil"/>
          <w:left w:val="nil"/>
          <w:bottom w:val="nil"/>
          <w:right w:val="nil"/>
          <w:insideH w:val="nil"/>
          <w:insideV w:val="nil"/>
        </w:tcBorders>
        <w:shd w:val="clear" w:color="auto" w:fill="003168" w:themeFill="accent4" w:themeFillShade="BF"/>
      </w:tcPr>
    </w:tblStylePr>
  </w:style>
  <w:style w:type="table" w:styleId="DarkList-Accent5">
    <w:name w:val="Dark List Accent 5"/>
    <w:basedOn w:val="TableNormal"/>
    <w:uiPriority w:val="70"/>
    <w:semiHidden/>
    <w:rsid w:val="00E906F3"/>
    <w:pPr>
      <w:spacing w:before="0" w:after="140" w:line="240" w:lineRule="auto"/>
    </w:pPr>
    <w:rPr>
      <w:color w:val="FFFFFF" w:themeColor="background1"/>
      <w:sz w:val="18"/>
      <w:szCs w:val="18"/>
    </w:rPr>
    <w:tblPr>
      <w:tblStyleRowBandSize w:val="1"/>
      <w:tblStyleColBandSize w:val="1"/>
    </w:tblPr>
    <w:tcPr>
      <w:shd w:val="clear" w:color="auto" w:fill="DFF0F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B97A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7C6D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7C6D6" w:themeFill="accent5" w:themeFillShade="BF"/>
      </w:tcPr>
    </w:tblStylePr>
    <w:tblStylePr w:type="band1Vert">
      <w:tblPr/>
      <w:tcPr>
        <w:tcBorders>
          <w:top w:val="nil"/>
          <w:left w:val="nil"/>
          <w:bottom w:val="nil"/>
          <w:right w:val="nil"/>
          <w:insideH w:val="nil"/>
          <w:insideV w:val="nil"/>
        </w:tcBorders>
        <w:shd w:val="clear" w:color="auto" w:fill="87C6D6" w:themeFill="accent5" w:themeFillShade="BF"/>
      </w:tcPr>
    </w:tblStylePr>
    <w:tblStylePr w:type="band1Horz">
      <w:tblPr/>
      <w:tcPr>
        <w:tcBorders>
          <w:top w:val="nil"/>
          <w:left w:val="nil"/>
          <w:bottom w:val="nil"/>
          <w:right w:val="nil"/>
          <w:insideH w:val="nil"/>
          <w:insideV w:val="nil"/>
        </w:tcBorders>
        <w:shd w:val="clear" w:color="auto" w:fill="87C6D6" w:themeFill="accent5" w:themeFillShade="BF"/>
      </w:tcPr>
    </w:tblStylePr>
  </w:style>
  <w:style w:type="table" w:styleId="DarkList-Accent6">
    <w:name w:val="Dark List Accent 6"/>
    <w:basedOn w:val="TableNormal"/>
    <w:uiPriority w:val="70"/>
    <w:semiHidden/>
    <w:rsid w:val="00E906F3"/>
    <w:pPr>
      <w:spacing w:before="0" w:after="140" w:line="240" w:lineRule="auto"/>
    </w:pPr>
    <w:rPr>
      <w:color w:val="FFFFFF" w:themeColor="background1"/>
      <w:sz w:val="18"/>
      <w:szCs w:val="18"/>
    </w:rPr>
    <w:tblPr>
      <w:tblStyleRowBandSize w:val="1"/>
      <w:tblStyleColBandSize w:val="1"/>
    </w:tblPr>
    <w:tcPr>
      <w:shd w:val="clear" w:color="auto" w:fill="CBE8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92A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C2D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C2D2" w:themeFill="accent6" w:themeFillShade="BF"/>
      </w:tcPr>
    </w:tblStylePr>
    <w:tblStylePr w:type="band1Vert">
      <w:tblPr/>
      <w:tcPr>
        <w:tcBorders>
          <w:top w:val="nil"/>
          <w:left w:val="nil"/>
          <w:bottom w:val="nil"/>
          <w:right w:val="nil"/>
          <w:insideH w:val="nil"/>
          <w:insideV w:val="nil"/>
        </w:tcBorders>
        <w:shd w:val="clear" w:color="auto" w:fill="77C2D2" w:themeFill="accent6" w:themeFillShade="BF"/>
      </w:tcPr>
    </w:tblStylePr>
    <w:tblStylePr w:type="band1Horz">
      <w:tblPr/>
      <w:tcPr>
        <w:tcBorders>
          <w:top w:val="nil"/>
          <w:left w:val="nil"/>
          <w:bottom w:val="nil"/>
          <w:right w:val="nil"/>
          <w:insideH w:val="nil"/>
          <w:insideV w:val="nil"/>
        </w:tcBorders>
        <w:shd w:val="clear" w:color="auto" w:fill="77C2D2" w:themeFill="accent6" w:themeFillShade="BF"/>
      </w:tcPr>
    </w:tblStylePr>
  </w:style>
  <w:style w:type="table" w:styleId="GridTable1Light">
    <w:name w:val="Grid Table 1 Light"/>
    <w:basedOn w:val="TableNormal"/>
    <w:uiPriority w:val="46"/>
    <w:semiHidden/>
    <w:rsid w:val="00E906F3"/>
    <w:pPr>
      <w:spacing w:before="0" w:after="140" w:line="240" w:lineRule="auto"/>
    </w:pPr>
    <w:rPr>
      <w:sz w:val="18"/>
      <w:szCs w:val="1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E906F3"/>
    <w:pPr>
      <w:spacing w:before="0" w:after="140" w:line="240" w:lineRule="auto"/>
    </w:pPr>
    <w:rPr>
      <w:sz w:val="18"/>
      <w:szCs w:val="18"/>
    </w:rPr>
    <w:tblPr>
      <w:tblStyleRowBandSize w:val="1"/>
      <w:tblStyleColBandSize w:val="1"/>
      <w:tblBorders>
        <w:top w:val="single" w:sz="4" w:space="0" w:color="9DDAF5" w:themeColor="accent1" w:themeTint="66"/>
        <w:left w:val="single" w:sz="4" w:space="0" w:color="9DDAF5" w:themeColor="accent1" w:themeTint="66"/>
        <w:bottom w:val="single" w:sz="4" w:space="0" w:color="9DDAF5" w:themeColor="accent1" w:themeTint="66"/>
        <w:right w:val="single" w:sz="4" w:space="0" w:color="9DDAF5" w:themeColor="accent1" w:themeTint="66"/>
        <w:insideH w:val="single" w:sz="4" w:space="0" w:color="9DDAF5" w:themeColor="accent1" w:themeTint="66"/>
        <w:insideV w:val="single" w:sz="4" w:space="0" w:color="9DDAF5" w:themeColor="accent1" w:themeTint="66"/>
      </w:tblBorders>
    </w:tblPr>
    <w:tblStylePr w:type="firstRow">
      <w:rPr>
        <w:b/>
        <w:bCs/>
      </w:rPr>
      <w:tblPr/>
      <w:tcPr>
        <w:tcBorders>
          <w:bottom w:val="single" w:sz="12" w:space="0" w:color="6CC7F0" w:themeColor="accent1" w:themeTint="99"/>
        </w:tcBorders>
      </w:tcPr>
    </w:tblStylePr>
    <w:tblStylePr w:type="lastRow">
      <w:rPr>
        <w:b/>
        <w:bCs/>
      </w:rPr>
      <w:tblPr/>
      <w:tcPr>
        <w:tcBorders>
          <w:top w:val="double" w:sz="2" w:space="0" w:color="6CC7F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E906F3"/>
    <w:pPr>
      <w:spacing w:before="0" w:after="140" w:line="240" w:lineRule="auto"/>
    </w:pPr>
    <w:rPr>
      <w:sz w:val="18"/>
      <w:szCs w:val="18"/>
    </w:rPr>
    <w:tblPr>
      <w:tblStyleRowBandSize w:val="1"/>
      <w:tblStyleColBandSize w:val="1"/>
      <w:tblBorders>
        <w:top w:val="single" w:sz="4" w:space="0" w:color="B6E2E9" w:themeColor="accent2" w:themeTint="66"/>
        <w:left w:val="single" w:sz="4" w:space="0" w:color="B6E2E9" w:themeColor="accent2" w:themeTint="66"/>
        <w:bottom w:val="single" w:sz="4" w:space="0" w:color="B6E2E9" w:themeColor="accent2" w:themeTint="66"/>
        <w:right w:val="single" w:sz="4" w:space="0" w:color="B6E2E9" w:themeColor="accent2" w:themeTint="66"/>
        <w:insideH w:val="single" w:sz="4" w:space="0" w:color="B6E2E9" w:themeColor="accent2" w:themeTint="66"/>
        <w:insideV w:val="single" w:sz="4" w:space="0" w:color="B6E2E9" w:themeColor="accent2" w:themeTint="66"/>
      </w:tblBorders>
    </w:tblPr>
    <w:tblStylePr w:type="firstRow">
      <w:rPr>
        <w:b/>
        <w:bCs/>
      </w:rPr>
      <w:tblPr/>
      <w:tcPr>
        <w:tcBorders>
          <w:bottom w:val="single" w:sz="12" w:space="0" w:color="91D3DE" w:themeColor="accent2" w:themeTint="99"/>
        </w:tcBorders>
      </w:tcPr>
    </w:tblStylePr>
    <w:tblStylePr w:type="lastRow">
      <w:rPr>
        <w:b/>
        <w:bCs/>
      </w:rPr>
      <w:tblPr/>
      <w:tcPr>
        <w:tcBorders>
          <w:top w:val="double" w:sz="2" w:space="0" w:color="91D3D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E906F3"/>
    <w:pPr>
      <w:spacing w:before="0" w:after="140" w:line="240" w:lineRule="auto"/>
    </w:pPr>
    <w:rPr>
      <w:sz w:val="18"/>
      <w:szCs w:val="18"/>
    </w:rPr>
    <w:tblPr>
      <w:tblStyleRowBandSize w:val="1"/>
      <w:tblStyleColBandSize w:val="1"/>
      <w:tblBorders>
        <w:top w:val="single" w:sz="4" w:space="0" w:color="8DDCFF" w:themeColor="accent3" w:themeTint="66"/>
        <w:left w:val="single" w:sz="4" w:space="0" w:color="8DDCFF" w:themeColor="accent3" w:themeTint="66"/>
        <w:bottom w:val="single" w:sz="4" w:space="0" w:color="8DDCFF" w:themeColor="accent3" w:themeTint="66"/>
        <w:right w:val="single" w:sz="4" w:space="0" w:color="8DDCFF" w:themeColor="accent3" w:themeTint="66"/>
        <w:insideH w:val="single" w:sz="4" w:space="0" w:color="8DDCFF" w:themeColor="accent3" w:themeTint="66"/>
        <w:insideV w:val="single" w:sz="4" w:space="0" w:color="8DDCFF" w:themeColor="accent3" w:themeTint="66"/>
      </w:tblBorders>
    </w:tblPr>
    <w:tblStylePr w:type="firstRow">
      <w:rPr>
        <w:b/>
        <w:bCs/>
      </w:rPr>
      <w:tblPr/>
      <w:tcPr>
        <w:tcBorders>
          <w:bottom w:val="single" w:sz="12" w:space="0" w:color="55CBFF" w:themeColor="accent3" w:themeTint="99"/>
        </w:tcBorders>
      </w:tcPr>
    </w:tblStylePr>
    <w:tblStylePr w:type="lastRow">
      <w:rPr>
        <w:b/>
        <w:bCs/>
      </w:rPr>
      <w:tblPr/>
      <w:tcPr>
        <w:tcBorders>
          <w:top w:val="double" w:sz="2" w:space="0" w:color="55CB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E906F3"/>
    <w:pPr>
      <w:spacing w:before="0" w:after="140" w:line="240" w:lineRule="auto"/>
    </w:pPr>
    <w:rPr>
      <w:sz w:val="18"/>
      <w:szCs w:val="18"/>
    </w:rPr>
    <w:tblPr>
      <w:tblStyleRowBandSize w:val="1"/>
      <w:tblStyleColBandSize w:val="1"/>
      <w:tblBorders>
        <w:top w:val="single" w:sz="4" w:space="0" w:color="6AB0FF" w:themeColor="accent4" w:themeTint="66"/>
        <w:left w:val="single" w:sz="4" w:space="0" w:color="6AB0FF" w:themeColor="accent4" w:themeTint="66"/>
        <w:bottom w:val="single" w:sz="4" w:space="0" w:color="6AB0FF" w:themeColor="accent4" w:themeTint="66"/>
        <w:right w:val="single" w:sz="4" w:space="0" w:color="6AB0FF" w:themeColor="accent4" w:themeTint="66"/>
        <w:insideH w:val="single" w:sz="4" w:space="0" w:color="6AB0FF" w:themeColor="accent4" w:themeTint="66"/>
        <w:insideV w:val="single" w:sz="4" w:space="0" w:color="6AB0FF" w:themeColor="accent4" w:themeTint="66"/>
      </w:tblBorders>
    </w:tblPr>
    <w:tblStylePr w:type="firstRow">
      <w:rPr>
        <w:b/>
        <w:bCs/>
      </w:rPr>
      <w:tblPr/>
      <w:tcPr>
        <w:tcBorders>
          <w:bottom w:val="single" w:sz="12" w:space="0" w:color="2089FF" w:themeColor="accent4" w:themeTint="99"/>
        </w:tcBorders>
      </w:tcPr>
    </w:tblStylePr>
    <w:tblStylePr w:type="lastRow">
      <w:rPr>
        <w:b/>
        <w:bCs/>
      </w:rPr>
      <w:tblPr/>
      <w:tcPr>
        <w:tcBorders>
          <w:top w:val="double" w:sz="2" w:space="0" w:color="2089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E906F3"/>
    <w:pPr>
      <w:spacing w:before="0" w:after="140" w:line="240" w:lineRule="auto"/>
    </w:pPr>
    <w:rPr>
      <w:sz w:val="18"/>
      <w:szCs w:val="18"/>
    </w:rPr>
    <w:tblPr>
      <w:tblStyleRowBandSize w:val="1"/>
      <w:tblStyleColBandSize w:val="1"/>
      <w:tblBorders>
        <w:top w:val="single" w:sz="4" w:space="0" w:color="F2F9FA" w:themeColor="accent5" w:themeTint="66"/>
        <w:left w:val="single" w:sz="4" w:space="0" w:color="F2F9FA" w:themeColor="accent5" w:themeTint="66"/>
        <w:bottom w:val="single" w:sz="4" w:space="0" w:color="F2F9FA" w:themeColor="accent5" w:themeTint="66"/>
        <w:right w:val="single" w:sz="4" w:space="0" w:color="F2F9FA" w:themeColor="accent5" w:themeTint="66"/>
        <w:insideH w:val="single" w:sz="4" w:space="0" w:color="F2F9FA" w:themeColor="accent5" w:themeTint="66"/>
        <w:insideV w:val="single" w:sz="4" w:space="0" w:color="F2F9FA" w:themeColor="accent5" w:themeTint="66"/>
      </w:tblBorders>
    </w:tblPr>
    <w:tblStylePr w:type="firstRow">
      <w:rPr>
        <w:b/>
        <w:bCs/>
      </w:rPr>
      <w:tblPr/>
      <w:tcPr>
        <w:tcBorders>
          <w:bottom w:val="single" w:sz="12" w:space="0" w:color="EBF6F8" w:themeColor="accent5" w:themeTint="99"/>
        </w:tcBorders>
      </w:tcPr>
    </w:tblStylePr>
    <w:tblStylePr w:type="lastRow">
      <w:rPr>
        <w:b/>
        <w:bCs/>
      </w:rPr>
      <w:tblPr/>
      <w:tcPr>
        <w:tcBorders>
          <w:top w:val="double" w:sz="2" w:space="0" w:color="EBF6F8"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E906F3"/>
    <w:pPr>
      <w:spacing w:before="0" w:after="140" w:line="240" w:lineRule="auto"/>
    </w:pPr>
    <w:rPr>
      <w:sz w:val="18"/>
      <w:szCs w:val="18"/>
    </w:rPr>
    <w:tblPr>
      <w:tblStyleRowBandSize w:val="1"/>
      <w:tblStyleColBandSize w:val="1"/>
      <w:tblBorders>
        <w:top w:val="single" w:sz="4" w:space="0" w:color="EAF5F8" w:themeColor="accent6" w:themeTint="66"/>
        <w:left w:val="single" w:sz="4" w:space="0" w:color="EAF5F8" w:themeColor="accent6" w:themeTint="66"/>
        <w:bottom w:val="single" w:sz="4" w:space="0" w:color="EAF5F8" w:themeColor="accent6" w:themeTint="66"/>
        <w:right w:val="single" w:sz="4" w:space="0" w:color="EAF5F8" w:themeColor="accent6" w:themeTint="66"/>
        <w:insideH w:val="single" w:sz="4" w:space="0" w:color="EAF5F8" w:themeColor="accent6" w:themeTint="66"/>
        <w:insideV w:val="single" w:sz="4" w:space="0" w:color="EAF5F8" w:themeColor="accent6" w:themeTint="66"/>
      </w:tblBorders>
    </w:tblPr>
    <w:tblStylePr w:type="firstRow">
      <w:rPr>
        <w:b/>
        <w:bCs/>
      </w:rPr>
      <w:tblPr/>
      <w:tcPr>
        <w:tcBorders>
          <w:bottom w:val="single" w:sz="12" w:space="0" w:color="DFF1F4" w:themeColor="accent6" w:themeTint="99"/>
        </w:tcBorders>
      </w:tcPr>
    </w:tblStylePr>
    <w:tblStylePr w:type="lastRow">
      <w:rPr>
        <w:b/>
        <w:bCs/>
      </w:rPr>
      <w:tblPr/>
      <w:tcPr>
        <w:tcBorders>
          <w:top w:val="double" w:sz="2" w:space="0" w:color="DFF1F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E906F3"/>
    <w:pPr>
      <w:spacing w:before="0" w:after="140" w:line="240" w:lineRule="auto"/>
    </w:pPr>
    <w:rPr>
      <w:sz w:val="18"/>
      <w:szCs w:val="18"/>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E906F3"/>
    <w:pPr>
      <w:spacing w:before="0" w:after="140" w:line="240" w:lineRule="auto"/>
    </w:pPr>
    <w:rPr>
      <w:sz w:val="18"/>
      <w:szCs w:val="18"/>
    </w:rPr>
    <w:tblPr>
      <w:tblStyleRowBandSize w:val="1"/>
      <w:tblStyleColBandSize w:val="1"/>
      <w:tblBorders>
        <w:top w:val="single" w:sz="2" w:space="0" w:color="6CC7F0" w:themeColor="accent1" w:themeTint="99"/>
        <w:bottom w:val="single" w:sz="2" w:space="0" w:color="6CC7F0" w:themeColor="accent1" w:themeTint="99"/>
        <w:insideH w:val="single" w:sz="2" w:space="0" w:color="6CC7F0" w:themeColor="accent1" w:themeTint="99"/>
        <w:insideV w:val="single" w:sz="2" w:space="0" w:color="6CC7F0" w:themeColor="accent1" w:themeTint="99"/>
      </w:tblBorders>
    </w:tblPr>
    <w:tblStylePr w:type="firstRow">
      <w:rPr>
        <w:b/>
        <w:bCs/>
      </w:rPr>
      <w:tblPr/>
      <w:tcPr>
        <w:tcBorders>
          <w:top w:val="nil"/>
          <w:bottom w:val="single" w:sz="12" w:space="0" w:color="6CC7F0" w:themeColor="accent1" w:themeTint="99"/>
          <w:insideH w:val="nil"/>
          <w:insideV w:val="nil"/>
        </w:tcBorders>
        <w:shd w:val="clear" w:color="auto" w:fill="FFFFFF" w:themeFill="background1"/>
      </w:tcPr>
    </w:tblStylePr>
    <w:tblStylePr w:type="lastRow">
      <w:rPr>
        <w:b/>
        <w:bCs/>
      </w:rPr>
      <w:tblPr/>
      <w:tcPr>
        <w:tcBorders>
          <w:top w:val="double" w:sz="2" w:space="0" w:color="6CC7F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ECFA" w:themeFill="accent1" w:themeFillTint="33"/>
      </w:tcPr>
    </w:tblStylePr>
    <w:tblStylePr w:type="band1Horz">
      <w:tblPr/>
      <w:tcPr>
        <w:shd w:val="clear" w:color="auto" w:fill="CDECFA" w:themeFill="accent1" w:themeFillTint="33"/>
      </w:tcPr>
    </w:tblStylePr>
  </w:style>
  <w:style w:type="table" w:styleId="GridTable2-Accent2">
    <w:name w:val="Grid Table 2 Accent 2"/>
    <w:basedOn w:val="TableNormal"/>
    <w:uiPriority w:val="47"/>
    <w:semiHidden/>
    <w:rsid w:val="00E906F3"/>
    <w:pPr>
      <w:spacing w:before="0" w:after="140" w:line="240" w:lineRule="auto"/>
    </w:pPr>
    <w:rPr>
      <w:sz w:val="18"/>
      <w:szCs w:val="18"/>
    </w:rPr>
    <w:tblPr>
      <w:tblStyleRowBandSize w:val="1"/>
      <w:tblStyleColBandSize w:val="1"/>
      <w:tblBorders>
        <w:top w:val="single" w:sz="2" w:space="0" w:color="91D3DE" w:themeColor="accent2" w:themeTint="99"/>
        <w:bottom w:val="single" w:sz="2" w:space="0" w:color="91D3DE" w:themeColor="accent2" w:themeTint="99"/>
        <w:insideH w:val="single" w:sz="2" w:space="0" w:color="91D3DE" w:themeColor="accent2" w:themeTint="99"/>
        <w:insideV w:val="single" w:sz="2" w:space="0" w:color="91D3DE" w:themeColor="accent2" w:themeTint="99"/>
      </w:tblBorders>
    </w:tblPr>
    <w:tblStylePr w:type="firstRow">
      <w:rPr>
        <w:b/>
        <w:bCs/>
      </w:rPr>
      <w:tblPr/>
      <w:tcPr>
        <w:tcBorders>
          <w:top w:val="nil"/>
          <w:bottom w:val="single" w:sz="12" w:space="0" w:color="91D3DE" w:themeColor="accent2" w:themeTint="99"/>
          <w:insideH w:val="nil"/>
          <w:insideV w:val="nil"/>
        </w:tcBorders>
        <w:shd w:val="clear" w:color="auto" w:fill="FFFFFF" w:themeFill="background1"/>
      </w:tcPr>
    </w:tblStylePr>
    <w:tblStylePr w:type="lastRow">
      <w:rPr>
        <w:b/>
        <w:bCs/>
      </w:rPr>
      <w:tblPr/>
      <w:tcPr>
        <w:tcBorders>
          <w:top w:val="double" w:sz="2" w:space="0" w:color="91D3D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0F4" w:themeFill="accent2" w:themeFillTint="33"/>
      </w:tcPr>
    </w:tblStylePr>
    <w:tblStylePr w:type="band1Horz">
      <w:tblPr/>
      <w:tcPr>
        <w:shd w:val="clear" w:color="auto" w:fill="DAF0F4" w:themeFill="accent2" w:themeFillTint="33"/>
      </w:tcPr>
    </w:tblStylePr>
  </w:style>
  <w:style w:type="table" w:styleId="GridTable2-Accent3">
    <w:name w:val="Grid Table 2 Accent 3"/>
    <w:basedOn w:val="TableNormal"/>
    <w:uiPriority w:val="47"/>
    <w:semiHidden/>
    <w:rsid w:val="00E906F3"/>
    <w:pPr>
      <w:spacing w:before="0" w:after="140" w:line="240" w:lineRule="auto"/>
    </w:pPr>
    <w:rPr>
      <w:sz w:val="18"/>
      <w:szCs w:val="18"/>
    </w:rPr>
    <w:tblPr>
      <w:tblStyleRowBandSize w:val="1"/>
      <w:tblStyleColBandSize w:val="1"/>
      <w:tblBorders>
        <w:top w:val="single" w:sz="2" w:space="0" w:color="55CBFF" w:themeColor="accent3" w:themeTint="99"/>
        <w:bottom w:val="single" w:sz="2" w:space="0" w:color="55CBFF" w:themeColor="accent3" w:themeTint="99"/>
        <w:insideH w:val="single" w:sz="2" w:space="0" w:color="55CBFF" w:themeColor="accent3" w:themeTint="99"/>
        <w:insideV w:val="single" w:sz="2" w:space="0" w:color="55CBFF" w:themeColor="accent3" w:themeTint="99"/>
      </w:tblBorders>
    </w:tblPr>
    <w:tblStylePr w:type="firstRow">
      <w:rPr>
        <w:b/>
        <w:bCs/>
      </w:rPr>
      <w:tblPr/>
      <w:tcPr>
        <w:tcBorders>
          <w:top w:val="nil"/>
          <w:bottom w:val="single" w:sz="12" w:space="0" w:color="55CBFF" w:themeColor="accent3" w:themeTint="99"/>
          <w:insideH w:val="nil"/>
          <w:insideV w:val="nil"/>
        </w:tcBorders>
        <w:shd w:val="clear" w:color="auto" w:fill="FFFFFF" w:themeFill="background1"/>
      </w:tcPr>
    </w:tblStylePr>
    <w:tblStylePr w:type="lastRow">
      <w:rPr>
        <w:b/>
        <w:bCs/>
      </w:rPr>
      <w:tblPr/>
      <w:tcPr>
        <w:tcBorders>
          <w:top w:val="double" w:sz="2" w:space="0" w:color="55CB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GridTable2-Accent4">
    <w:name w:val="Grid Table 2 Accent 4"/>
    <w:basedOn w:val="TableNormal"/>
    <w:uiPriority w:val="47"/>
    <w:semiHidden/>
    <w:rsid w:val="00E906F3"/>
    <w:pPr>
      <w:spacing w:before="0" w:after="140" w:line="240" w:lineRule="auto"/>
    </w:pPr>
    <w:rPr>
      <w:sz w:val="18"/>
      <w:szCs w:val="18"/>
    </w:rPr>
    <w:tblPr>
      <w:tblStyleRowBandSize w:val="1"/>
      <w:tblStyleColBandSize w:val="1"/>
      <w:tblBorders>
        <w:top w:val="single" w:sz="2" w:space="0" w:color="2089FF" w:themeColor="accent4" w:themeTint="99"/>
        <w:bottom w:val="single" w:sz="2" w:space="0" w:color="2089FF" w:themeColor="accent4" w:themeTint="99"/>
        <w:insideH w:val="single" w:sz="2" w:space="0" w:color="2089FF" w:themeColor="accent4" w:themeTint="99"/>
        <w:insideV w:val="single" w:sz="2" w:space="0" w:color="2089FF" w:themeColor="accent4" w:themeTint="99"/>
      </w:tblBorders>
    </w:tblPr>
    <w:tblStylePr w:type="firstRow">
      <w:rPr>
        <w:b/>
        <w:bCs/>
      </w:rPr>
      <w:tblPr/>
      <w:tcPr>
        <w:tcBorders>
          <w:top w:val="nil"/>
          <w:bottom w:val="single" w:sz="12" w:space="0" w:color="2089FF" w:themeColor="accent4" w:themeTint="99"/>
          <w:insideH w:val="nil"/>
          <w:insideV w:val="nil"/>
        </w:tcBorders>
        <w:shd w:val="clear" w:color="auto" w:fill="FFFFFF" w:themeFill="background1"/>
      </w:tcPr>
    </w:tblStylePr>
    <w:tblStylePr w:type="lastRow">
      <w:rPr>
        <w:b/>
        <w:bCs/>
      </w:rPr>
      <w:tblPr/>
      <w:tcPr>
        <w:tcBorders>
          <w:top w:val="double" w:sz="2" w:space="0" w:color="2089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4" w:themeFillTint="33"/>
      </w:tcPr>
    </w:tblStylePr>
    <w:tblStylePr w:type="band1Horz">
      <w:tblPr/>
      <w:tcPr>
        <w:shd w:val="clear" w:color="auto" w:fill="B4D7FF" w:themeFill="accent4" w:themeFillTint="33"/>
      </w:tcPr>
    </w:tblStylePr>
  </w:style>
  <w:style w:type="table" w:styleId="GridTable2-Accent5">
    <w:name w:val="Grid Table 2 Accent 5"/>
    <w:basedOn w:val="TableNormal"/>
    <w:uiPriority w:val="47"/>
    <w:semiHidden/>
    <w:rsid w:val="00E906F3"/>
    <w:pPr>
      <w:spacing w:before="0" w:after="140" w:line="240" w:lineRule="auto"/>
    </w:pPr>
    <w:rPr>
      <w:sz w:val="18"/>
      <w:szCs w:val="18"/>
    </w:rPr>
    <w:tblPr>
      <w:tblStyleRowBandSize w:val="1"/>
      <w:tblStyleColBandSize w:val="1"/>
      <w:tblBorders>
        <w:top w:val="single" w:sz="2" w:space="0" w:color="EBF6F8" w:themeColor="accent5" w:themeTint="99"/>
        <w:bottom w:val="single" w:sz="2" w:space="0" w:color="EBF6F8" w:themeColor="accent5" w:themeTint="99"/>
        <w:insideH w:val="single" w:sz="2" w:space="0" w:color="EBF6F8" w:themeColor="accent5" w:themeTint="99"/>
        <w:insideV w:val="single" w:sz="2" w:space="0" w:color="EBF6F8" w:themeColor="accent5" w:themeTint="99"/>
      </w:tblBorders>
    </w:tblPr>
    <w:tblStylePr w:type="firstRow">
      <w:rPr>
        <w:b/>
        <w:bCs/>
      </w:rPr>
      <w:tblPr/>
      <w:tcPr>
        <w:tcBorders>
          <w:top w:val="nil"/>
          <w:bottom w:val="single" w:sz="12" w:space="0" w:color="EBF6F8" w:themeColor="accent5" w:themeTint="99"/>
          <w:insideH w:val="nil"/>
          <w:insideV w:val="nil"/>
        </w:tcBorders>
        <w:shd w:val="clear" w:color="auto" w:fill="FFFFFF" w:themeFill="background1"/>
      </w:tcPr>
    </w:tblStylePr>
    <w:tblStylePr w:type="lastRow">
      <w:rPr>
        <w:b/>
        <w:bCs/>
      </w:rPr>
      <w:tblPr/>
      <w:tcPr>
        <w:tcBorders>
          <w:top w:val="double" w:sz="2" w:space="0" w:color="EBF6F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CFC" w:themeFill="accent5" w:themeFillTint="33"/>
      </w:tcPr>
    </w:tblStylePr>
    <w:tblStylePr w:type="band1Horz">
      <w:tblPr/>
      <w:tcPr>
        <w:shd w:val="clear" w:color="auto" w:fill="F8FCFC" w:themeFill="accent5" w:themeFillTint="33"/>
      </w:tcPr>
    </w:tblStylePr>
  </w:style>
  <w:style w:type="table" w:styleId="GridTable2-Accent6">
    <w:name w:val="Grid Table 2 Accent 6"/>
    <w:basedOn w:val="TableNormal"/>
    <w:uiPriority w:val="47"/>
    <w:semiHidden/>
    <w:rsid w:val="00E906F3"/>
    <w:pPr>
      <w:spacing w:before="0" w:after="140" w:line="240" w:lineRule="auto"/>
    </w:pPr>
    <w:rPr>
      <w:sz w:val="18"/>
      <w:szCs w:val="18"/>
    </w:rPr>
    <w:tblPr>
      <w:tblStyleRowBandSize w:val="1"/>
      <w:tblStyleColBandSize w:val="1"/>
      <w:tblBorders>
        <w:top w:val="single" w:sz="2" w:space="0" w:color="DFF1F4" w:themeColor="accent6" w:themeTint="99"/>
        <w:bottom w:val="single" w:sz="2" w:space="0" w:color="DFF1F4" w:themeColor="accent6" w:themeTint="99"/>
        <w:insideH w:val="single" w:sz="2" w:space="0" w:color="DFF1F4" w:themeColor="accent6" w:themeTint="99"/>
        <w:insideV w:val="single" w:sz="2" w:space="0" w:color="DFF1F4" w:themeColor="accent6" w:themeTint="99"/>
      </w:tblBorders>
    </w:tblPr>
    <w:tblStylePr w:type="firstRow">
      <w:rPr>
        <w:b/>
        <w:bCs/>
      </w:rPr>
      <w:tblPr/>
      <w:tcPr>
        <w:tcBorders>
          <w:top w:val="nil"/>
          <w:bottom w:val="single" w:sz="12" w:space="0" w:color="DFF1F4" w:themeColor="accent6" w:themeTint="99"/>
          <w:insideH w:val="nil"/>
          <w:insideV w:val="nil"/>
        </w:tcBorders>
        <w:shd w:val="clear" w:color="auto" w:fill="FFFFFF" w:themeFill="background1"/>
      </w:tcPr>
    </w:tblStylePr>
    <w:tblStylePr w:type="lastRow">
      <w:rPr>
        <w:b/>
        <w:bCs/>
      </w:rPr>
      <w:tblPr/>
      <w:tcPr>
        <w:tcBorders>
          <w:top w:val="double" w:sz="2" w:space="0" w:color="DFF1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AFB" w:themeFill="accent6" w:themeFillTint="33"/>
      </w:tcPr>
    </w:tblStylePr>
    <w:tblStylePr w:type="band1Horz">
      <w:tblPr/>
      <w:tcPr>
        <w:shd w:val="clear" w:color="auto" w:fill="F4FAFB" w:themeFill="accent6" w:themeFillTint="33"/>
      </w:tcPr>
    </w:tblStylePr>
  </w:style>
  <w:style w:type="table" w:styleId="GridTable3">
    <w:name w:val="Grid Table 3"/>
    <w:basedOn w:val="TableNormal"/>
    <w:uiPriority w:val="48"/>
    <w:semiHidden/>
    <w:rsid w:val="00E906F3"/>
    <w:pPr>
      <w:spacing w:before="0" w:after="140" w:line="240" w:lineRule="auto"/>
    </w:pPr>
    <w:rPr>
      <w:sz w:val="18"/>
      <w:szCs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E906F3"/>
    <w:pPr>
      <w:spacing w:before="0" w:after="140" w:line="240" w:lineRule="auto"/>
    </w:pPr>
    <w:rPr>
      <w:sz w:val="18"/>
      <w:szCs w:val="18"/>
    </w:rPr>
    <w:tblPr>
      <w:tblStyleRowBandSize w:val="1"/>
      <w:tblStyleColBandSize w:val="1"/>
      <w:tblBorders>
        <w:top w:val="single" w:sz="4" w:space="0" w:color="6CC7F0" w:themeColor="accent1" w:themeTint="99"/>
        <w:left w:val="single" w:sz="4" w:space="0" w:color="6CC7F0" w:themeColor="accent1" w:themeTint="99"/>
        <w:bottom w:val="single" w:sz="4" w:space="0" w:color="6CC7F0" w:themeColor="accent1" w:themeTint="99"/>
        <w:right w:val="single" w:sz="4" w:space="0" w:color="6CC7F0" w:themeColor="accent1" w:themeTint="99"/>
        <w:insideH w:val="single" w:sz="4" w:space="0" w:color="6CC7F0" w:themeColor="accent1" w:themeTint="99"/>
        <w:insideV w:val="single" w:sz="4" w:space="0" w:color="6CC7F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CFA" w:themeFill="accent1" w:themeFillTint="33"/>
      </w:tcPr>
    </w:tblStylePr>
    <w:tblStylePr w:type="band1Horz">
      <w:tblPr/>
      <w:tcPr>
        <w:shd w:val="clear" w:color="auto" w:fill="CDECFA" w:themeFill="accent1" w:themeFillTint="33"/>
      </w:tcPr>
    </w:tblStylePr>
    <w:tblStylePr w:type="neCell">
      <w:tblPr/>
      <w:tcPr>
        <w:tcBorders>
          <w:bottom w:val="single" w:sz="4" w:space="0" w:color="6CC7F0" w:themeColor="accent1" w:themeTint="99"/>
        </w:tcBorders>
      </w:tcPr>
    </w:tblStylePr>
    <w:tblStylePr w:type="nwCell">
      <w:tblPr/>
      <w:tcPr>
        <w:tcBorders>
          <w:bottom w:val="single" w:sz="4" w:space="0" w:color="6CC7F0" w:themeColor="accent1" w:themeTint="99"/>
        </w:tcBorders>
      </w:tcPr>
    </w:tblStylePr>
    <w:tblStylePr w:type="seCell">
      <w:tblPr/>
      <w:tcPr>
        <w:tcBorders>
          <w:top w:val="single" w:sz="4" w:space="0" w:color="6CC7F0" w:themeColor="accent1" w:themeTint="99"/>
        </w:tcBorders>
      </w:tcPr>
    </w:tblStylePr>
    <w:tblStylePr w:type="swCell">
      <w:tblPr/>
      <w:tcPr>
        <w:tcBorders>
          <w:top w:val="single" w:sz="4" w:space="0" w:color="6CC7F0" w:themeColor="accent1" w:themeTint="99"/>
        </w:tcBorders>
      </w:tcPr>
    </w:tblStylePr>
  </w:style>
  <w:style w:type="table" w:styleId="GridTable3-Accent2">
    <w:name w:val="Grid Table 3 Accent 2"/>
    <w:basedOn w:val="TableNormal"/>
    <w:uiPriority w:val="48"/>
    <w:semiHidden/>
    <w:rsid w:val="00E906F3"/>
    <w:pPr>
      <w:spacing w:before="0" w:after="140" w:line="240" w:lineRule="auto"/>
    </w:pPr>
    <w:rPr>
      <w:sz w:val="18"/>
      <w:szCs w:val="18"/>
    </w:rPr>
    <w:tblPr>
      <w:tblStyleRowBandSize w:val="1"/>
      <w:tblStyleColBandSize w:val="1"/>
      <w:tblBorders>
        <w:top w:val="single" w:sz="4" w:space="0" w:color="91D3DE" w:themeColor="accent2" w:themeTint="99"/>
        <w:left w:val="single" w:sz="4" w:space="0" w:color="91D3DE" w:themeColor="accent2" w:themeTint="99"/>
        <w:bottom w:val="single" w:sz="4" w:space="0" w:color="91D3DE" w:themeColor="accent2" w:themeTint="99"/>
        <w:right w:val="single" w:sz="4" w:space="0" w:color="91D3DE" w:themeColor="accent2" w:themeTint="99"/>
        <w:insideH w:val="single" w:sz="4" w:space="0" w:color="91D3DE" w:themeColor="accent2" w:themeTint="99"/>
        <w:insideV w:val="single" w:sz="4" w:space="0" w:color="91D3D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0F4" w:themeFill="accent2" w:themeFillTint="33"/>
      </w:tcPr>
    </w:tblStylePr>
    <w:tblStylePr w:type="band1Horz">
      <w:tblPr/>
      <w:tcPr>
        <w:shd w:val="clear" w:color="auto" w:fill="DAF0F4" w:themeFill="accent2" w:themeFillTint="33"/>
      </w:tcPr>
    </w:tblStylePr>
    <w:tblStylePr w:type="neCell">
      <w:tblPr/>
      <w:tcPr>
        <w:tcBorders>
          <w:bottom w:val="single" w:sz="4" w:space="0" w:color="91D3DE" w:themeColor="accent2" w:themeTint="99"/>
        </w:tcBorders>
      </w:tcPr>
    </w:tblStylePr>
    <w:tblStylePr w:type="nwCell">
      <w:tblPr/>
      <w:tcPr>
        <w:tcBorders>
          <w:bottom w:val="single" w:sz="4" w:space="0" w:color="91D3DE" w:themeColor="accent2" w:themeTint="99"/>
        </w:tcBorders>
      </w:tcPr>
    </w:tblStylePr>
    <w:tblStylePr w:type="seCell">
      <w:tblPr/>
      <w:tcPr>
        <w:tcBorders>
          <w:top w:val="single" w:sz="4" w:space="0" w:color="91D3DE" w:themeColor="accent2" w:themeTint="99"/>
        </w:tcBorders>
      </w:tcPr>
    </w:tblStylePr>
    <w:tblStylePr w:type="swCell">
      <w:tblPr/>
      <w:tcPr>
        <w:tcBorders>
          <w:top w:val="single" w:sz="4" w:space="0" w:color="91D3DE" w:themeColor="accent2" w:themeTint="99"/>
        </w:tcBorders>
      </w:tcPr>
    </w:tblStylePr>
  </w:style>
  <w:style w:type="table" w:styleId="GridTable3-Accent3">
    <w:name w:val="Grid Table 3 Accent 3"/>
    <w:basedOn w:val="TableNormal"/>
    <w:uiPriority w:val="48"/>
    <w:semiHidden/>
    <w:rsid w:val="00E906F3"/>
    <w:pPr>
      <w:spacing w:before="0" w:after="140" w:line="240" w:lineRule="auto"/>
    </w:pPr>
    <w:rPr>
      <w:sz w:val="18"/>
      <w:szCs w:val="18"/>
    </w:rPr>
    <w:tblPr>
      <w:tblStyleRowBandSize w:val="1"/>
      <w:tblStyleColBandSize w:val="1"/>
      <w:tblBorders>
        <w:top w:val="single" w:sz="4" w:space="0" w:color="55CBFF" w:themeColor="accent3" w:themeTint="99"/>
        <w:left w:val="single" w:sz="4" w:space="0" w:color="55CBFF" w:themeColor="accent3" w:themeTint="99"/>
        <w:bottom w:val="single" w:sz="4" w:space="0" w:color="55CBFF" w:themeColor="accent3" w:themeTint="99"/>
        <w:right w:val="single" w:sz="4" w:space="0" w:color="55CBFF" w:themeColor="accent3" w:themeTint="99"/>
        <w:insideH w:val="single" w:sz="4" w:space="0" w:color="55CBFF" w:themeColor="accent3" w:themeTint="99"/>
        <w:insideV w:val="single" w:sz="4" w:space="0" w:color="55CB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F" w:themeFill="accent3" w:themeFillTint="33"/>
      </w:tcPr>
    </w:tblStylePr>
    <w:tblStylePr w:type="band1Horz">
      <w:tblPr/>
      <w:tcPr>
        <w:shd w:val="clear" w:color="auto" w:fill="C6EDFF" w:themeFill="accent3" w:themeFillTint="33"/>
      </w:tcPr>
    </w:tblStylePr>
    <w:tblStylePr w:type="neCell">
      <w:tblPr/>
      <w:tcPr>
        <w:tcBorders>
          <w:bottom w:val="single" w:sz="4" w:space="0" w:color="55CBFF" w:themeColor="accent3" w:themeTint="99"/>
        </w:tcBorders>
      </w:tcPr>
    </w:tblStylePr>
    <w:tblStylePr w:type="nwCell">
      <w:tblPr/>
      <w:tcPr>
        <w:tcBorders>
          <w:bottom w:val="single" w:sz="4" w:space="0" w:color="55CBFF" w:themeColor="accent3" w:themeTint="99"/>
        </w:tcBorders>
      </w:tcPr>
    </w:tblStylePr>
    <w:tblStylePr w:type="seCell">
      <w:tblPr/>
      <w:tcPr>
        <w:tcBorders>
          <w:top w:val="single" w:sz="4" w:space="0" w:color="55CBFF" w:themeColor="accent3" w:themeTint="99"/>
        </w:tcBorders>
      </w:tcPr>
    </w:tblStylePr>
    <w:tblStylePr w:type="swCell">
      <w:tblPr/>
      <w:tcPr>
        <w:tcBorders>
          <w:top w:val="single" w:sz="4" w:space="0" w:color="55CBFF" w:themeColor="accent3" w:themeTint="99"/>
        </w:tcBorders>
      </w:tcPr>
    </w:tblStylePr>
  </w:style>
  <w:style w:type="table" w:styleId="GridTable3-Accent4">
    <w:name w:val="Grid Table 3 Accent 4"/>
    <w:basedOn w:val="TableNormal"/>
    <w:uiPriority w:val="48"/>
    <w:semiHidden/>
    <w:rsid w:val="00E906F3"/>
    <w:pPr>
      <w:spacing w:before="0" w:after="140" w:line="240" w:lineRule="auto"/>
    </w:pPr>
    <w:rPr>
      <w:sz w:val="18"/>
      <w:szCs w:val="18"/>
    </w:rPr>
    <w:tblPr>
      <w:tblStyleRowBandSize w:val="1"/>
      <w:tblStyleColBandSize w:val="1"/>
      <w:tblBorders>
        <w:top w:val="single" w:sz="4" w:space="0" w:color="2089FF" w:themeColor="accent4" w:themeTint="99"/>
        <w:left w:val="single" w:sz="4" w:space="0" w:color="2089FF" w:themeColor="accent4" w:themeTint="99"/>
        <w:bottom w:val="single" w:sz="4" w:space="0" w:color="2089FF" w:themeColor="accent4" w:themeTint="99"/>
        <w:right w:val="single" w:sz="4" w:space="0" w:color="2089FF" w:themeColor="accent4" w:themeTint="99"/>
        <w:insideH w:val="single" w:sz="4" w:space="0" w:color="2089FF" w:themeColor="accent4" w:themeTint="99"/>
        <w:insideV w:val="single" w:sz="4" w:space="0" w:color="2089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4" w:themeFillTint="33"/>
      </w:tcPr>
    </w:tblStylePr>
    <w:tblStylePr w:type="band1Horz">
      <w:tblPr/>
      <w:tcPr>
        <w:shd w:val="clear" w:color="auto" w:fill="B4D7FF" w:themeFill="accent4" w:themeFillTint="33"/>
      </w:tcPr>
    </w:tblStylePr>
    <w:tblStylePr w:type="neCell">
      <w:tblPr/>
      <w:tcPr>
        <w:tcBorders>
          <w:bottom w:val="single" w:sz="4" w:space="0" w:color="2089FF" w:themeColor="accent4" w:themeTint="99"/>
        </w:tcBorders>
      </w:tcPr>
    </w:tblStylePr>
    <w:tblStylePr w:type="nwCell">
      <w:tblPr/>
      <w:tcPr>
        <w:tcBorders>
          <w:bottom w:val="single" w:sz="4" w:space="0" w:color="2089FF" w:themeColor="accent4" w:themeTint="99"/>
        </w:tcBorders>
      </w:tcPr>
    </w:tblStylePr>
    <w:tblStylePr w:type="seCell">
      <w:tblPr/>
      <w:tcPr>
        <w:tcBorders>
          <w:top w:val="single" w:sz="4" w:space="0" w:color="2089FF" w:themeColor="accent4" w:themeTint="99"/>
        </w:tcBorders>
      </w:tcPr>
    </w:tblStylePr>
    <w:tblStylePr w:type="swCell">
      <w:tblPr/>
      <w:tcPr>
        <w:tcBorders>
          <w:top w:val="single" w:sz="4" w:space="0" w:color="2089FF" w:themeColor="accent4" w:themeTint="99"/>
        </w:tcBorders>
      </w:tcPr>
    </w:tblStylePr>
  </w:style>
  <w:style w:type="table" w:styleId="GridTable3-Accent5">
    <w:name w:val="Grid Table 3 Accent 5"/>
    <w:basedOn w:val="TableNormal"/>
    <w:uiPriority w:val="48"/>
    <w:semiHidden/>
    <w:rsid w:val="00E906F3"/>
    <w:pPr>
      <w:spacing w:before="0" w:after="140" w:line="240" w:lineRule="auto"/>
    </w:pPr>
    <w:rPr>
      <w:sz w:val="18"/>
      <w:szCs w:val="18"/>
    </w:rPr>
    <w:tblPr>
      <w:tblStyleRowBandSize w:val="1"/>
      <w:tblStyleColBandSize w:val="1"/>
      <w:tblBorders>
        <w:top w:val="single" w:sz="4" w:space="0" w:color="EBF6F8" w:themeColor="accent5" w:themeTint="99"/>
        <w:left w:val="single" w:sz="4" w:space="0" w:color="EBF6F8" w:themeColor="accent5" w:themeTint="99"/>
        <w:bottom w:val="single" w:sz="4" w:space="0" w:color="EBF6F8" w:themeColor="accent5" w:themeTint="99"/>
        <w:right w:val="single" w:sz="4" w:space="0" w:color="EBF6F8" w:themeColor="accent5" w:themeTint="99"/>
        <w:insideH w:val="single" w:sz="4" w:space="0" w:color="EBF6F8" w:themeColor="accent5" w:themeTint="99"/>
        <w:insideV w:val="single" w:sz="4" w:space="0" w:color="EBF6F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CFC" w:themeFill="accent5" w:themeFillTint="33"/>
      </w:tcPr>
    </w:tblStylePr>
    <w:tblStylePr w:type="band1Horz">
      <w:tblPr/>
      <w:tcPr>
        <w:shd w:val="clear" w:color="auto" w:fill="F8FCFC" w:themeFill="accent5" w:themeFillTint="33"/>
      </w:tcPr>
    </w:tblStylePr>
    <w:tblStylePr w:type="neCell">
      <w:tblPr/>
      <w:tcPr>
        <w:tcBorders>
          <w:bottom w:val="single" w:sz="4" w:space="0" w:color="EBF6F8" w:themeColor="accent5" w:themeTint="99"/>
        </w:tcBorders>
      </w:tcPr>
    </w:tblStylePr>
    <w:tblStylePr w:type="nwCell">
      <w:tblPr/>
      <w:tcPr>
        <w:tcBorders>
          <w:bottom w:val="single" w:sz="4" w:space="0" w:color="EBF6F8" w:themeColor="accent5" w:themeTint="99"/>
        </w:tcBorders>
      </w:tcPr>
    </w:tblStylePr>
    <w:tblStylePr w:type="seCell">
      <w:tblPr/>
      <w:tcPr>
        <w:tcBorders>
          <w:top w:val="single" w:sz="4" w:space="0" w:color="EBF6F8" w:themeColor="accent5" w:themeTint="99"/>
        </w:tcBorders>
      </w:tcPr>
    </w:tblStylePr>
    <w:tblStylePr w:type="swCell">
      <w:tblPr/>
      <w:tcPr>
        <w:tcBorders>
          <w:top w:val="single" w:sz="4" w:space="0" w:color="EBF6F8" w:themeColor="accent5" w:themeTint="99"/>
        </w:tcBorders>
      </w:tcPr>
    </w:tblStylePr>
  </w:style>
  <w:style w:type="table" w:styleId="GridTable3-Accent6">
    <w:name w:val="Grid Table 3 Accent 6"/>
    <w:basedOn w:val="TableNormal"/>
    <w:uiPriority w:val="48"/>
    <w:semiHidden/>
    <w:rsid w:val="00E906F3"/>
    <w:pPr>
      <w:spacing w:before="0" w:after="140" w:line="240" w:lineRule="auto"/>
    </w:pPr>
    <w:rPr>
      <w:sz w:val="18"/>
      <w:szCs w:val="18"/>
    </w:rPr>
    <w:tblPr>
      <w:tblStyleRowBandSize w:val="1"/>
      <w:tblStyleColBandSize w:val="1"/>
      <w:tblBorders>
        <w:top w:val="single" w:sz="4" w:space="0" w:color="DFF1F4" w:themeColor="accent6" w:themeTint="99"/>
        <w:left w:val="single" w:sz="4" w:space="0" w:color="DFF1F4" w:themeColor="accent6" w:themeTint="99"/>
        <w:bottom w:val="single" w:sz="4" w:space="0" w:color="DFF1F4" w:themeColor="accent6" w:themeTint="99"/>
        <w:right w:val="single" w:sz="4" w:space="0" w:color="DFF1F4" w:themeColor="accent6" w:themeTint="99"/>
        <w:insideH w:val="single" w:sz="4" w:space="0" w:color="DFF1F4" w:themeColor="accent6" w:themeTint="99"/>
        <w:insideV w:val="single" w:sz="4" w:space="0" w:color="DFF1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B" w:themeFill="accent6" w:themeFillTint="33"/>
      </w:tcPr>
    </w:tblStylePr>
    <w:tblStylePr w:type="band1Horz">
      <w:tblPr/>
      <w:tcPr>
        <w:shd w:val="clear" w:color="auto" w:fill="F4FAFB" w:themeFill="accent6" w:themeFillTint="33"/>
      </w:tcPr>
    </w:tblStylePr>
    <w:tblStylePr w:type="neCell">
      <w:tblPr/>
      <w:tcPr>
        <w:tcBorders>
          <w:bottom w:val="single" w:sz="4" w:space="0" w:color="DFF1F4" w:themeColor="accent6" w:themeTint="99"/>
        </w:tcBorders>
      </w:tcPr>
    </w:tblStylePr>
    <w:tblStylePr w:type="nwCell">
      <w:tblPr/>
      <w:tcPr>
        <w:tcBorders>
          <w:bottom w:val="single" w:sz="4" w:space="0" w:color="DFF1F4" w:themeColor="accent6" w:themeTint="99"/>
        </w:tcBorders>
      </w:tcPr>
    </w:tblStylePr>
    <w:tblStylePr w:type="seCell">
      <w:tblPr/>
      <w:tcPr>
        <w:tcBorders>
          <w:top w:val="single" w:sz="4" w:space="0" w:color="DFF1F4" w:themeColor="accent6" w:themeTint="99"/>
        </w:tcBorders>
      </w:tcPr>
    </w:tblStylePr>
    <w:tblStylePr w:type="swCell">
      <w:tblPr/>
      <w:tcPr>
        <w:tcBorders>
          <w:top w:val="single" w:sz="4" w:space="0" w:color="DFF1F4" w:themeColor="accent6" w:themeTint="99"/>
        </w:tcBorders>
      </w:tcPr>
    </w:tblStylePr>
  </w:style>
  <w:style w:type="table" w:styleId="GridTable4">
    <w:name w:val="Grid Table 4"/>
    <w:basedOn w:val="TableNormal"/>
    <w:uiPriority w:val="49"/>
    <w:semiHidden/>
    <w:rsid w:val="00E906F3"/>
    <w:pPr>
      <w:spacing w:before="0" w:after="140" w:line="240" w:lineRule="auto"/>
    </w:pPr>
    <w:rPr>
      <w:sz w:val="18"/>
      <w:szCs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E906F3"/>
    <w:pPr>
      <w:spacing w:before="0" w:after="140" w:line="240" w:lineRule="auto"/>
    </w:pPr>
    <w:rPr>
      <w:sz w:val="18"/>
      <w:szCs w:val="18"/>
    </w:rPr>
    <w:tblPr>
      <w:tblStyleRowBandSize w:val="1"/>
      <w:tblStyleColBandSize w:val="1"/>
      <w:tblBorders>
        <w:top w:val="single" w:sz="4" w:space="0" w:color="6CC7F0" w:themeColor="accent1" w:themeTint="99"/>
        <w:left w:val="single" w:sz="4" w:space="0" w:color="6CC7F0" w:themeColor="accent1" w:themeTint="99"/>
        <w:bottom w:val="single" w:sz="4" w:space="0" w:color="6CC7F0" w:themeColor="accent1" w:themeTint="99"/>
        <w:right w:val="single" w:sz="4" w:space="0" w:color="6CC7F0" w:themeColor="accent1" w:themeTint="99"/>
        <w:insideH w:val="single" w:sz="4" w:space="0" w:color="6CC7F0" w:themeColor="accent1" w:themeTint="99"/>
        <w:insideV w:val="single" w:sz="4" w:space="0" w:color="6CC7F0" w:themeColor="accent1" w:themeTint="99"/>
      </w:tblBorders>
    </w:tblPr>
    <w:tblStylePr w:type="firstRow">
      <w:rPr>
        <w:b/>
        <w:bCs/>
        <w:color w:val="FFFFFF" w:themeColor="background1"/>
      </w:rPr>
      <w:tblPr/>
      <w:tcPr>
        <w:tcBorders>
          <w:top w:val="single" w:sz="4" w:space="0" w:color="169FDB" w:themeColor="accent1"/>
          <w:left w:val="single" w:sz="4" w:space="0" w:color="169FDB" w:themeColor="accent1"/>
          <w:bottom w:val="single" w:sz="4" w:space="0" w:color="169FDB" w:themeColor="accent1"/>
          <w:right w:val="single" w:sz="4" w:space="0" w:color="169FDB" w:themeColor="accent1"/>
          <w:insideH w:val="nil"/>
          <w:insideV w:val="nil"/>
        </w:tcBorders>
        <w:shd w:val="clear" w:color="auto" w:fill="169FDB" w:themeFill="accent1"/>
      </w:tcPr>
    </w:tblStylePr>
    <w:tblStylePr w:type="lastRow">
      <w:rPr>
        <w:b/>
        <w:bCs/>
      </w:rPr>
      <w:tblPr/>
      <w:tcPr>
        <w:tcBorders>
          <w:top w:val="double" w:sz="4" w:space="0" w:color="169FDB" w:themeColor="accent1"/>
        </w:tcBorders>
      </w:tcPr>
    </w:tblStylePr>
    <w:tblStylePr w:type="firstCol">
      <w:rPr>
        <w:b/>
        <w:bCs/>
      </w:rPr>
    </w:tblStylePr>
    <w:tblStylePr w:type="lastCol">
      <w:rPr>
        <w:b/>
        <w:bCs/>
      </w:rPr>
    </w:tblStylePr>
    <w:tblStylePr w:type="band1Vert">
      <w:tblPr/>
      <w:tcPr>
        <w:shd w:val="clear" w:color="auto" w:fill="CDECFA" w:themeFill="accent1" w:themeFillTint="33"/>
      </w:tcPr>
    </w:tblStylePr>
    <w:tblStylePr w:type="band1Horz">
      <w:tblPr/>
      <w:tcPr>
        <w:shd w:val="clear" w:color="auto" w:fill="CDECFA" w:themeFill="accent1" w:themeFillTint="33"/>
      </w:tcPr>
    </w:tblStylePr>
  </w:style>
  <w:style w:type="table" w:styleId="GridTable4-Accent2">
    <w:name w:val="Grid Table 4 Accent 2"/>
    <w:basedOn w:val="TableNormal"/>
    <w:uiPriority w:val="49"/>
    <w:semiHidden/>
    <w:rsid w:val="00E906F3"/>
    <w:pPr>
      <w:spacing w:before="0" w:after="140" w:line="240" w:lineRule="auto"/>
    </w:pPr>
    <w:rPr>
      <w:sz w:val="18"/>
      <w:szCs w:val="18"/>
    </w:rPr>
    <w:tblPr>
      <w:tblStyleRowBandSize w:val="1"/>
      <w:tblStyleColBandSize w:val="1"/>
      <w:tblBorders>
        <w:top w:val="single" w:sz="4" w:space="0" w:color="91D3DE" w:themeColor="accent2" w:themeTint="99"/>
        <w:left w:val="single" w:sz="4" w:space="0" w:color="91D3DE" w:themeColor="accent2" w:themeTint="99"/>
        <w:bottom w:val="single" w:sz="4" w:space="0" w:color="91D3DE" w:themeColor="accent2" w:themeTint="99"/>
        <w:right w:val="single" w:sz="4" w:space="0" w:color="91D3DE" w:themeColor="accent2" w:themeTint="99"/>
        <w:insideH w:val="single" w:sz="4" w:space="0" w:color="91D3DE" w:themeColor="accent2" w:themeTint="99"/>
        <w:insideV w:val="single" w:sz="4" w:space="0" w:color="91D3DE" w:themeColor="accent2" w:themeTint="99"/>
      </w:tblBorders>
    </w:tblPr>
    <w:tblStylePr w:type="firstRow">
      <w:rPr>
        <w:b/>
        <w:bCs/>
        <w:color w:val="FFFFFF" w:themeColor="background1"/>
      </w:rPr>
      <w:tblPr/>
      <w:tcPr>
        <w:tcBorders>
          <w:top w:val="single" w:sz="4" w:space="0" w:color="49B7C8" w:themeColor="accent2"/>
          <w:left w:val="single" w:sz="4" w:space="0" w:color="49B7C8" w:themeColor="accent2"/>
          <w:bottom w:val="single" w:sz="4" w:space="0" w:color="49B7C8" w:themeColor="accent2"/>
          <w:right w:val="single" w:sz="4" w:space="0" w:color="49B7C8" w:themeColor="accent2"/>
          <w:insideH w:val="nil"/>
          <w:insideV w:val="nil"/>
        </w:tcBorders>
        <w:shd w:val="clear" w:color="auto" w:fill="49B7C8" w:themeFill="accent2"/>
      </w:tcPr>
    </w:tblStylePr>
    <w:tblStylePr w:type="lastRow">
      <w:rPr>
        <w:b/>
        <w:bCs/>
      </w:rPr>
      <w:tblPr/>
      <w:tcPr>
        <w:tcBorders>
          <w:top w:val="double" w:sz="4" w:space="0" w:color="49B7C8" w:themeColor="accent2"/>
        </w:tcBorders>
      </w:tcPr>
    </w:tblStylePr>
    <w:tblStylePr w:type="firstCol">
      <w:rPr>
        <w:b/>
        <w:bCs/>
      </w:rPr>
    </w:tblStylePr>
    <w:tblStylePr w:type="lastCol">
      <w:rPr>
        <w:b/>
        <w:bCs/>
      </w:rPr>
    </w:tblStylePr>
    <w:tblStylePr w:type="band1Vert">
      <w:tblPr/>
      <w:tcPr>
        <w:shd w:val="clear" w:color="auto" w:fill="DAF0F4" w:themeFill="accent2" w:themeFillTint="33"/>
      </w:tcPr>
    </w:tblStylePr>
    <w:tblStylePr w:type="band1Horz">
      <w:tblPr/>
      <w:tcPr>
        <w:shd w:val="clear" w:color="auto" w:fill="DAF0F4" w:themeFill="accent2" w:themeFillTint="33"/>
      </w:tcPr>
    </w:tblStylePr>
  </w:style>
  <w:style w:type="table" w:styleId="GridTable4-Accent3">
    <w:name w:val="Grid Table 4 Accent 3"/>
    <w:basedOn w:val="TableNormal"/>
    <w:uiPriority w:val="49"/>
    <w:semiHidden/>
    <w:rsid w:val="00E906F3"/>
    <w:pPr>
      <w:spacing w:before="0" w:after="140" w:line="240" w:lineRule="auto"/>
    </w:pPr>
    <w:rPr>
      <w:sz w:val="18"/>
      <w:szCs w:val="18"/>
    </w:rPr>
    <w:tblPr>
      <w:tblStyleRowBandSize w:val="1"/>
      <w:tblStyleColBandSize w:val="1"/>
      <w:tblBorders>
        <w:top w:val="single" w:sz="4" w:space="0" w:color="55CBFF" w:themeColor="accent3" w:themeTint="99"/>
        <w:left w:val="single" w:sz="4" w:space="0" w:color="55CBFF" w:themeColor="accent3" w:themeTint="99"/>
        <w:bottom w:val="single" w:sz="4" w:space="0" w:color="55CBFF" w:themeColor="accent3" w:themeTint="99"/>
        <w:right w:val="single" w:sz="4" w:space="0" w:color="55CBFF" w:themeColor="accent3" w:themeTint="99"/>
        <w:insideH w:val="single" w:sz="4" w:space="0" w:color="55CBFF" w:themeColor="accent3" w:themeTint="99"/>
        <w:insideV w:val="single" w:sz="4" w:space="0" w:color="55CBFF" w:themeColor="accent3" w:themeTint="99"/>
      </w:tblBorders>
    </w:tblPr>
    <w:tblStylePr w:type="firstRow">
      <w:rPr>
        <w:b/>
        <w:bCs/>
        <w:color w:val="FFFFFF" w:themeColor="background1"/>
      </w:rPr>
      <w:tblPr/>
      <w:tcPr>
        <w:tcBorders>
          <w:top w:val="single" w:sz="4" w:space="0" w:color="009FE3" w:themeColor="accent3"/>
          <w:left w:val="single" w:sz="4" w:space="0" w:color="009FE3" w:themeColor="accent3"/>
          <w:bottom w:val="single" w:sz="4" w:space="0" w:color="009FE3" w:themeColor="accent3"/>
          <w:right w:val="single" w:sz="4" w:space="0" w:color="009FE3" w:themeColor="accent3"/>
          <w:insideH w:val="nil"/>
          <w:insideV w:val="nil"/>
        </w:tcBorders>
        <w:shd w:val="clear" w:color="auto" w:fill="009FE3" w:themeFill="accent3"/>
      </w:tcPr>
    </w:tblStylePr>
    <w:tblStylePr w:type="lastRow">
      <w:rPr>
        <w:b/>
        <w:bCs/>
      </w:rPr>
      <w:tblPr/>
      <w:tcPr>
        <w:tcBorders>
          <w:top w:val="double" w:sz="4" w:space="0" w:color="009FE3" w:themeColor="accent3"/>
        </w:tcBorders>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GridTable4-Accent4">
    <w:name w:val="Grid Table 4 Accent 4"/>
    <w:basedOn w:val="TableNormal"/>
    <w:uiPriority w:val="49"/>
    <w:semiHidden/>
    <w:rsid w:val="00E906F3"/>
    <w:pPr>
      <w:spacing w:before="0" w:after="140" w:line="240" w:lineRule="auto"/>
    </w:pPr>
    <w:rPr>
      <w:sz w:val="18"/>
      <w:szCs w:val="18"/>
    </w:rPr>
    <w:tblPr>
      <w:tblStyleRowBandSize w:val="1"/>
      <w:tblStyleColBandSize w:val="1"/>
      <w:tblBorders>
        <w:top w:val="single" w:sz="4" w:space="0" w:color="2089FF" w:themeColor="accent4" w:themeTint="99"/>
        <w:left w:val="single" w:sz="4" w:space="0" w:color="2089FF" w:themeColor="accent4" w:themeTint="99"/>
        <w:bottom w:val="single" w:sz="4" w:space="0" w:color="2089FF" w:themeColor="accent4" w:themeTint="99"/>
        <w:right w:val="single" w:sz="4" w:space="0" w:color="2089FF" w:themeColor="accent4" w:themeTint="99"/>
        <w:insideH w:val="single" w:sz="4" w:space="0" w:color="2089FF" w:themeColor="accent4" w:themeTint="99"/>
        <w:insideV w:val="single" w:sz="4" w:space="0" w:color="2089FF" w:themeColor="accent4" w:themeTint="99"/>
      </w:tblBorders>
    </w:tblPr>
    <w:tblStylePr w:type="firstRow">
      <w:rPr>
        <w:b/>
        <w:bCs/>
        <w:color w:val="FFFFFF" w:themeColor="background1"/>
      </w:rPr>
      <w:tblPr/>
      <w:tcPr>
        <w:tcBorders>
          <w:top w:val="single" w:sz="4" w:space="0" w:color="00428B" w:themeColor="accent4"/>
          <w:left w:val="single" w:sz="4" w:space="0" w:color="00428B" w:themeColor="accent4"/>
          <w:bottom w:val="single" w:sz="4" w:space="0" w:color="00428B" w:themeColor="accent4"/>
          <w:right w:val="single" w:sz="4" w:space="0" w:color="00428B" w:themeColor="accent4"/>
          <w:insideH w:val="nil"/>
          <w:insideV w:val="nil"/>
        </w:tcBorders>
        <w:shd w:val="clear" w:color="auto" w:fill="00428B" w:themeFill="accent4"/>
      </w:tcPr>
    </w:tblStylePr>
    <w:tblStylePr w:type="lastRow">
      <w:rPr>
        <w:b/>
        <w:bCs/>
      </w:rPr>
      <w:tblPr/>
      <w:tcPr>
        <w:tcBorders>
          <w:top w:val="double" w:sz="4" w:space="0" w:color="00428B" w:themeColor="accent4"/>
        </w:tcBorders>
      </w:tcPr>
    </w:tblStylePr>
    <w:tblStylePr w:type="firstCol">
      <w:rPr>
        <w:b/>
        <w:bCs/>
      </w:rPr>
    </w:tblStylePr>
    <w:tblStylePr w:type="lastCol">
      <w:rPr>
        <w:b/>
        <w:bCs/>
      </w:rPr>
    </w:tblStylePr>
    <w:tblStylePr w:type="band1Vert">
      <w:tblPr/>
      <w:tcPr>
        <w:shd w:val="clear" w:color="auto" w:fill="B4D7FF" w:themeFill="accent4" w:themeFillTint="33"/>
      </w:tcPr>
    </w:tblStylePr>
    <w:tblStylePr w:type="band1Horz">
      <w:tblPr/>
      <w:tcPr>
        <w:shd w:val="clear" w:color="auto" w:fill="B4D7FF" w:themeFill="accent4" w:themeFillTint="33"/>
      </w:tcPr>
    </w:tblStylePr>
  </w:style>
  <w:style w:type="table" w:styleId="GridTable4-Accent5">
    <w:name w:val="Grid Table 4 Accent 5"/>
    <w:basedOn w:val="TableNormal"/>
    <w:uiPriority w:val="49"/>
    <w:semiHidden/>
    <w:rsid w:val="00E906F3"/>
    <w:pPr>
      <w:spacing w:before="0" w:after="140" w:line="240" w:lineRule="auto"/>
    </w:pPr>
    <w:rPr>
      <w:sz w:val="18"/>
      <w:szCs w:val="18"/>
    </w:rPr>
    <w:tblPr>
      <w:tblStyleRowBandSize w:val="1"/>
      <w:tblStyleColBandSize w:val="1"/>
      <w:tblBorders>
        <w:top w:val="single" w:sz="4" w:space="0" w:color="EBF6F8" w:themeColor="accent5" w:themeTint="99"/>
        <w:left w:val="single" w:sz="4" w:space="0" w:color="EBF6F8" w:themeColor="accent5" w:themeTint="99"/>
        <w:bottom w:val="single" w:sz="4" w:space="0" w:color="EBF6F8" w:themeColor="accent5" w:themeTint="99"/>
        <w:right w:val="single" w:sz="4" w:space="0" w:color="EBF6F8" w:themeColor="accent5" w:themeTint="99"/>
        <w:insideH w:val="single" w:sz="4" w:space="0" w:color="EBF6F8" w:themeColor="accent5" w:themeTint="99"/>
        <w:insideV w:val="single" w:sz="4" w:space="0" w:color="EBF6F8" w:themeColor="accent5" w:themeTint="99"/>
      </w:tblBorders>
    </w:tblPr>
    <w:tblStylePr w:type="firstRow">
      <w:rPr>
        <w:b/>
        <w:bCs/>
        <w:color w:val="FFFFFF" w:themeColor="background1"/>
      </w:rPr>
      <w:tblPr/>
      <w:tcPr>
        <w:tcBorders>
          <w:top w:val="single" w:sz="4" w:space="0" w:color="DFF0F4" w:themeColor="accent5"/>
          <w:left w:val="single" w:sz="4" w:space="0" w:color="DFF0F4" w:themeColor="accent5"/>
          <w:bottom w:val="single" w:sz="4" w:space="0" w:color="DFF0F4" w:themeColor="accent5"/>
          <w:right w:val="single" w:sz="4" w:space="0" w:color="DFF0F4" w:themeColor="accent5"/>
          <w:insideH w:val="nil"/>
          <w:insideV w:val="nil"/>
        </w:tcBorders>
        <w:shd w:val="clear" w:color="auto" w:fill="DFF0F4" w:themeFill="accent5"/>
      </w:tcPr>
    </w:tblStylePr>
    <w:tblStylePr w:type="lastRow">
      <w:rPr>
        <w:b/>
        <w:bCs/>
      </w:rPr>
      <w:tblPr/>
      <w:tcPr>
        <w:tcBorders>
          <w:top w:val="double" w:sz="4" w:space="0" w:color="DFF0F4" w:themeColor="accent5"/>
        </w:tcBorders>
      </w:tcPr>
    </w:tblStylePr>
    <w:tblStylePr w:type="firstCol">
      <w:rPr>
        <w:b/>
        <w:bCs/>
      </w:rPr>
    </w:tblStylePr>
    <w:tblStylePr w:type="lastCol">
      <w:rPr>
        <w:b/>
        <w:bCs/>
      </w:rPr>
    </w:tblStylePr>
    <w:tblStylePr w:type="band1Vert">
      <w:tblPr/>
      <w:tcPr>
        <w:shd w:val="clear" w:color="auto" w:fill="F8FCFC" w:themeFill="accent5" w:themeFillTint="33"/>
      </w:tcPr>
    </w:tblStylePr>
    <w:tblStylePr w:type="band1Horz">
      <w:tblPr/>
      <w:tcPr>
        <w:shd w:val="clear" w:color="auto" w:fill="F8FCFC" w:themeFill="accent5" w:themeFillTint="33"/>
      </w:tcPr>
    </w:tblStylePr>
  </w:style>
  <w:style w:type="table" w:styleId="GridTable4-Accent6">
    <w:name w:val="Grid Table 4 Accent 6"/>
    <w:basedOn w:val="TableNormal"/>
    <w:uiPriority w:val="49"/>
    <w:semiHidden/>
    <w:rsid w:val="00E906F3"/>
    <w:pPr>
      <w:spacing w:before="0" w:after="140" w:line="240" w:lineRule="auto"/>
    </w:pPr>
    <w:rPr>
      <w:sz w:val="18"/>
      <w:szCs w:val="18"/>
    </w:rPr>
    <w:tblPr>
      <w:tblStyleRowBandSize w:val="1"/>
      <w:tblStyleColBandSize w:val="1"/>
      <w:tblBorders>
        <w:top w:val="single" w:sz="4" w:space="0" w:color="DFF1F4" w:themeColor="accent6" w:themeTint="99"/>
        <w:left w:val="single" w:sz="4" w:space="0" w:color="DFF1F4" w:themeColor="accent6" w:themeTint="99"/>
        <w:bottom w:val="single" w:sz="4" w:space="0" w:color="DFF1F4" w:themeColor="accent6" w:themeTint="99"/>
        <w:right w:val="single" w:sz="4" w:space="0" w:color="DFF1F4" w:themeColor="accent6" w:themeTint="99"/>
        <w:insideH w:val="single" w:sz="4" w:space="0" w:color="DFF1F4" w:themeColor="accent6" w:themeTint="99"/>
        <w:insideV w:val="single" w:sz="4" w:space="0" w:color="DFF1F4" w:themeColor="accent6" w:themeTint="99"/>
      </w:tblBorders>
    </w:tblPr>
    <w:tblStylePr w:type="firstRow">
      <w:rPr>
        <w:b/>
        <w:bCs/>
        <w:color w:val="FFFFFF" w:themeColor="background1"/>
      </w:rPr>
      <w:tblPr/>
      <w:tcPr>
        <w:tcBorders>
          <w:top w:val="single" w:sz="4" w:space="0" w:color="CBE8EE" w:themeColor="accent6"/>
          <w:left w:val="single" w:sz="4" w:space="0" w:color="CBE8EE" w:themeColor="accent6"/>
          <w:bottom w:val="single" w:sz="4" w:space="0" w:color="CBE8EE" w:themeColor="accent6"/>
          <w:right w:val="single" w:sz="4" w:space="0" w:color="CBE8EE" w:themeColor="accent6"/>
          <w:insideH w:val="nil"/>
          <w:insideV w:val="nil"/>
        </w:tcBorders>
        <w:shd w:val="clear" w:color="auto" w:fill="CBE8EE" w:themeFill="accent6"/>
      </w:tcPr>
    </w:tblStylePr>
    <w:tblStylePr w:type="lastRow">
      <w:rPr>
        <w:b/>
        <w:bCs/>
      </w:rPr>
      <w:tblPr/>
      <w:tcPr>
        <w:tcBorders>
          <w:top w:val="double" w:sz="4" w:space="0" w:color="CBE8EE" w:themeColor="accent6"/>
        </w:tcBorders>
      </w:tcPr>
    </w:tblStylePr>
    <w:tblStylePr w:type="firstCol">
      <w:rPr>
        <w:b/>
        <w:bCs/>
      </w:rPr>
    </w:tblStylePr>
    <w:tblStylePr w:type="lastCol">
      <w:rPr>
        <w:b/>
        <w:bCs/>
      </w:rPr>
    </w:tblStylePr>
    <w:tblStylePr w:type="band1Vert">
      <w:tblPr/>
      <w:tcPr>
        <w:shd w:val="clear" w:color="auto" w:fill="F4FAFB" w:themeFill="accent6" w:themeFillTint="33"/>
      </w:tcPr>
    </w:tblStylePr>
    <w:tblStylePr w:type="band1Horz">
      <w:tblPr/>
      <w:tcPr>
        <w:shd w:val="clear" w:color="auto" w:fill="F4FAFB" w:themeFill="accent6" w:themeFillTint="33"/>
      </w:tcPr>
    </w:tblStylePr>
  </w:style>
  <w:style w:type="table" w:styleId="GridTable5Dark">
    <w:name w:val="Grid Table 5 Dark"/>
    <w:basedOn w:val="TableNormal"/>
    <w:uiPriority w:val="50"/>
    <w:semiHidden/>
    <w:rsid w:val="00E906F3"/>
    <w:pPr>
      <w:spacing w:before="0" w:after="140" w:line="240" w:lineRule="auto"/>
    </w:pPr>
    <w:rPr>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E906F3"/>
    <w:pPr>
      <w:spacing w:before="0" w:after="140" w:line="240" w:lineRule="auto"/>
    </w:pPr>
    <w:rPr>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EC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69FD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69FD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69FD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69FDB" w:themeFill="accent1"/>
      </w:tcPr>
    </w:tblStylePr>
    <w:tblStylePr w:type="band1Vert">
      <w:tblPr/>
      <w:tcPr>
        <w:shd w:val="clear" w:color="auto" w:fill="9DDAF5" w:themeFill="accent1" w:themeFillTint="66"/>
      </w:tcPr>
    </w:tblStylePr>
    <w:tblStylePr w:type="band1Horz">
      <w:tblPr/>
      <w:tcPr>
        <w:shd w:val="clear" w:color="auto" w:fill="9DDAF5" w:themeFill="accent1" w:themeFillTint="66"/>
      </w:tcPr>
    </w:tblStylePr>
  </w:style>
  <w:style w:type="table" w:styleId="GridTable5Dark-Accent2">
    <w:name w:val="Grid Table 5 Dark Accent 2"/>
    <w:basedOn w:val="TableNormal"/>
    <w:uiPriority w:val="50"/>
    <w:semiHidden/>
    <w:rsid w:val="00E906F3"/>
    <w:pPr>
      <w:spacing w:before="0" w:after="140" w:line="240" w:lineRule="auto"/>
    </w:pPr>
    <w:rPr>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0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B7C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B7C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B7C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B7C8" w:themeFill="accent2"/>
      </w:tcPr>
    </w:tblStylePr>
    <w:tblStylePr w:type="band1Vert">
      <w:tblPr/>
      <w:tcPr>
        <w:shd w:val="clear" w:color="auto" w:fill="B6E2E9" w:themeFill="accent2" w:themeFillTint="66"/>
      </w:tcPr>
    </w:tblStylePr>
    <w:tblStylePr w:type="band1Horz">
      <w:tblPr/>
      <w:tcPr>
        <w:shd w:val="clear" w:color="auto" w:fill="B6E2E9" w:themeFill="accent2" w:themeFillTint="66"/>
      </w:tcPr>
    </w:tblStylePr>
  </w:style>
  <w:style w:type="table" w:styleId="GridTable5Dark-Accent3">
    <w:name w:val="Grid Table 5 Dark Accent 3"/>
    <w:basedOn w:val="TableNormal"/>
    <w:uiPriority w:val="50"/>
    <w:semiHidden/>
    <w:rsid w:val="00E906F3"/>
    <w:pPr>
      <w:spacing w:before="0" w:after="140" w:line="240" w:lineRule="auto"/>
    </w:pPr>
    <w:rPr>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E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E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E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E3" w:themeFill="accent3"/>
      </w:tcPr>
    </w:tblStylePr>
    <w:tblStylePr w:type="band1Vert">
      <w:tblPr/>
      <w:tcPr>
        <w:shd w:val="clear" w:color="auto" w:fill="8DDCFF" w:themeFill="accent3" w:themeFillTint="66"/>
      </w:tcPr>
    </w:tblStylePr>
    <w:tblStylePr w:type="band1Horz">
      <w:tblPr/>
      <w:tcPr>
        <w:shd w:val="clear" w:color="auto" w:fill="8DDCFF" w:themeFill="accent3" w:themeFillTint="66"/>
      </w:tcPr>
    </w:tblStylePr>
  </w:style>
  <w:style w:type="table" w:styleId="GridTable5Dark-Accent4">
    <w:name w:val="Grid Table 5 Dark Accent 4"/>
    <w:basedOn w:val="TableNormal"/>
    <w:uiPriority w:val="50"/>
    <w:semiHidden/>
    <w:rsid w:val="00E906F3"/>
    <w:pPr>
      <w:spacing w:before="0" w:after="140" w:line="240" w:lineRule="auto"/>
    </w:pPr>
    <w:rPr>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4"/>
      </w:tcPr>
    </w:tblStylePr>
    <w:tblStylePr w:type="band1Vert">
      <w:tblPr/>
      <w:tcPr>
        <w:shd w:val="clear" w:color="auto" w:fill="6AB0FF" w:themeFill="accent4" w:themeFillTint="66"/>
      </w:tcPr>
    </w:tblStylePr>
    <w:tblStylePr w:type="band1Horz">
      <w:tblPr/>
      <w:tcPr>
        <w:shd w:val="clear" w:color="auto" w:fill="6AB0FF" w:themeFill="accent4" w:themeFillTint="66"/>
      </w:tcPr>
    </w:tblStylePr>
  </w:style>
  <w:style w:type="table" w:styleId="GridTable5Dark-Accent5">
    <w:name w:val="Grid Table 5 Dark Accent 5"/>
    <w:basedOn w:val="TableNormal"/>
    <w:uiPriority w:val="50"/>
    <w:semiHidden/>
    <w:rsid w:val="00E906F3"/>
    <w:pPr>
      <w:spacing w:before="0" w:after="140" w:line="240" w:lineRule="auto"/>
    </w:pPr>
    <w:rPr>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C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F0F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F0F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F0F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F0F4" w:themeFill="accent5"/>
      </w:tcPr>
    </w:tblStylePr>
    <w:tblStylePr w:type="band1Vert">
      <w:tblPr/>
      <w:tcPr>
        <w:shd w:val="clear" w:color="auto" w:fill="F2F9FA" w:themeFill="accent5" w:themeFillTint="66"/>
      </w:tcPr>
    </w:tblStylePr>
    <w:tblStylePr w:type="band1Horz">
      <w:tblPr/>
      <w:tcPr>
        <w:shd w:val="clear" w:color="auto" w:fill="F2F9FA" w:themeFill="accent5" w:themeFillTint="66"/>
      </w:tcPr>
    </w:tblStylePr>
  </w:style>
  <w:style w:type="table" w:styleId="GridTable5Dark-Accent6">
    <w:name w:val="Grid Table 5 Dark Accent 6"/>
    <w:basedOn w:val="TableNormal"/>
    <w:uiPriority w:val="50"/>
    <w:semiHidden/>
    <w:rsid w:val="00E906F3"/>
    <w:pPr>
      <w:spacing w:before="0" w:after="140" w:line="240" w:lineRule="auto"/>
    </w:pPr>
    <w:rPr>
      <w:sz w:val="18"/>
      <w:szCs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BE8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BE8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BE8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BE8EE" w:themeFill="accent6"/>
      </w:tcPr>
    </w:tblStylePr>
    <w:tblStylePr w:type="band1Vert">
      <w:tblPr/>
      <w:tcPr>
        <w:shd w:val="clear" w:color="auto" w:fill="EAF5F8" w:themeFill="accent6" w:themeFillTint="66"/>
      </w:tcPr>
    </w:tblStylePr>
    <w:tblStylePr w:type="band1Horz">
      <w:tblPr/>
      <w:tcPr>
        <w:shd w:val="clear" w:color="auto" w:fill="EAF5F8" w:themeFill="accent6" w:themeFillTint="66"/>
      </w:tcPr>
    </w:tblStylePr>
  </w:style>
  <w:style w:type="table" w:styleId="GridTable6Colorful">
    <w:name w:val="Grid Table 6 Colorful"/>
    <w:basedOn w:val="TableNormal"/>
    <w:uiPriority w:val="51"/>
    <w:semiHidden/>
    <w:rsid w:val="00E906F3"/>
    <w:pPr>
      <w:spacing w:before="0" w:after="140" w:line="240" w:lineRule="auto"/>
    </w:pPr>
    <w:rPr>
      <w:sz w:val="18"/>
      <w:szCs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E906F3"/>
    <w:pPr>
      <w:spacing w:before="0" w:after="140" w:line="240" w:lineRule="auto"/>
    </w:pPr>
    <w:rPr>
      <w:color w:val="1076A3" w:themeColor="accent1" w:themeShade="BF"/>
      <w:sz w:val="18"/>
      <w:szCs w:val="18"/>
    </w:rPr>
    <w:tblPr>
      <w:tblStyleRowBandSize w:val="1"/>
      <w:tblStyleColBandSize w:val="1"/>
      <w:tblBorders>
        <w:top w:val="single" w:sz="4" w:space="0" w:color="6CC7F0" w:themeColor="accent1" w:themeTint="99"/>
        <w:left w:val="single" w:sz="4" w:space="0" w:color="6CC7F0" w:themeColor="accent1" w:themeTint="99"/>
        <w:bottom w:val="single" w:sz="4" w:space="0" w:color="6CC7F0" w:themeColor="accent1" w:themeTint="99"/>
        <w:right w:val="single" w:sz="4" w:space="0" w:color="6CC7F0" w:themeColor="accent1" w:themeTint="99"/>
        <w:insideH w:val="single" w:sz="4" w:space="0" w:color="6CC7F0" w:themeColor="accent1" w:themeTint="99"/>
        <w:insideV w:val="single" w:sz="4" w:space="0" w:color="6CC7F0" w:themeColor="accent1" w:themeTint="99"/>
      </w:tblBorders>
    </w:tblPr>
    <w:tblStylePr w:type="firstRow">
      <w:rPr>
        <w:b/>
        <w:bCs/>
      </w:rPr>
      <w:tblPr/>
      <w:tcPr>
        <w:tcBorders>
          <w:bottom w:val="single" w:sz="12" w:space="0" w:color="6CC7F0" w:themeColor="accent1" w:themeTint="99"/>
        </w:tcBorders>
      </w:tcPr>
    </w:tblStylePr>
    <w:tblStylePr w:type="lastRow">
      <w:rPr>
        <w:b/>
        <w:bCs/>
      </w:rPr>
      <w:tblPr/>
      <w:tcPr>
        <w:tcBorders>
          <w:top w:val="double" w:sz="4" w:space="0" w:color="6CC7F0" w:themeColor="accent1" w:themeTint="99"/>
        </w:tcBorders>
      </w:tcPr>
    </w:tblStylePr>
    <w:tblStylePr w:type="firstCol">
      <w:rPr>
        <w:b/>
        <w:bCs/>
      </w:rPr>
    </w:tblStylePr>
    <w:tblStylePr w:type="lastCol">
      <w:rPr>
        <w:b/>
        <w:bCs/>
      </w:rPr>
    </w:tblStylePr>
    <w:tblStylePr w:type="band1Vert">
      <w:tblPr/>
      <w:tcPr>
        <w:shd w:val="clear" w:color="auto" w:fill="CDECFA" w:themeFill="accent1" w:themeFillTint="33"/>
      </w:tcPr>
    </w:tblStylePr>
    <w:tblStylePr w:type="band1Horz">
      <w:tblPr/>
      <w:tcPr>
        <w:shd w:val="clear" w:color="auto" w:fill="CDECFA" w:themeFill="accent1" w:themeFillTint="33"/>
      </w:tcPr>
    </w:tblStylePr>
  </w:style>
  <w:style w:type="table" w:styleId="GridTable6Colorful-Accent2">
    <w:name w:val="Grid Table 6 Colorful Accent 2"/>
    <w:basedOn w:val="TableNormal"/>
    <w:uiPriority w:val="51"/>
    <w:semiHidden/>
    <w:rsid w:val="00E906F3"/>
    <w:pPr>
      <w:spacing w:before="0" w:after="140" w:line="240" w:lineRule="auto"/>
    </w:pPr>
    <w:rPr>
      <w:color w:val="2F8D9C" w:themeColor="accent2" w:themeShade="BF"/>
      <w:sz w:val="18"/>
      <w:szCs w:val="18"/>
    </w:rPr>
    <w:tblPr>
      <w:tblStyleRowBandSize w:val="1"/>
      <w:tblStyleColBandSize w:val="1"/>
      <w:tblBorders>
        <w:top w:val="single" w:sz="4" w:space="0" w:color="91D3DE" w:themeColor="accent2" w:themeTint="99"/>
        <w:left w:val="single" w:sz="4" w:space="0" w:color="91D3DE" w:themeColor="accent2" w:themeTint="99"/>
        <w:bottom w:val="single" w:sz="4" w:space="0" w:color="91D3DE" w:themeColor="accent2" w:themeTint="99"/>
        <w:right w:val="single" w:sz="4" w:space="0" w:color="91D3DE" w:themeColor="accent2" w:themeTint="99"/>
        <w:insideH w:val="single" w:sz="4" w:space="0" w:color="91D3DE" w:themeColor="accent2" w:themeTint="99"/>
        <w:insideV w:val="single" w:sz="4" w:space="0" w:color="91D3DE" w:themeColor="accent2" w:themeTint="99"/>
      </w:tblBorders>
    </w:tblPr>
    <w:tblStylePr w:type="firstRow">
      <w:rPr>
        <w:b/>
        <w:bCs/>
      </w:rPr>
      <w:tblPr/>
      <w:tcPr>
        <w:tcBorders>
          <w:bottom w:val="single" w:sz="12" w:space="0" w:color="91D3DE" w:themeColor="accent2" w:themeTint="99"/>
        </w:tcBorders>
      </w:tcPr>
    </w:tblStylePr>
    <w:tblStylePr w:type="lastRow">
      <w:rPr>
        <w:b/>
        <w:bCs/>
      </w:rPr>
      <w:tblPr/>
      <w:tcPr>
        <w:tcBorders>
          <w:top w:val="double" w:sz="4" w:space="0" w:color="91D3DE" w:themeColor="accent2" w:themeTint="99"/>
        </w:tcBorders>
      </w:tcPr>
    </w:tblStylePr>
    <w:tblStylePr w:type="firstCol">
      <w:rPr>
        <w:b/>
        <w:bCs/>
      </w:rPr>
    </w:tblStylePr>
    <w:tblStylePr w:type="lastCol">
      <w:rPr>
        <w:b/>
        <w:bCs/>
      </w:rPr>
    </w:tblStylePr>
    <w:tblStylePr w:type="band1Vert">
      <w:tblPr/>
      <w:tcPr>
        <w:shd w:val="clear" w:color="auto" w:fill="DAF0F4" w:themeFill="accent2" w:themeFillTint="33"/>
      </w:tcPr>
    </w:tblStylePr>
    <w:tblStylePr w:type="band1Horz">
      <w:tblPr/>
      <w:tcPr>
        <w:shd w:val="clear" w:color="auto" w:fill="DAF0F4" w:themeFill="accent2" w:themeFillTint="33"/>
      </w:tcPr>
    </w:tblStylePr>
  </w:style>
  <w:style w:type="table" w:styleId="GridTable6Colorful-Accent3">
    <w:name w:val="Grid Table 6 Colorful Accent 3"/>
    <w:basedOn w:val="TableNormal"/>
    <w:uiPriority w:val="51"/>
    <w:semiHidden/>
    <w:rsid w:val="00E906F3"/>
    <w:pPr>
      <w:spacing w:before="0" w:after="140" w:line="240" w:lineRule="auto"/>
    </w:pPr>
    <w:rPr>
      <w:color w:val="0076AA" w:themeColor="accent3" w:themeShade="BF"/>
      <w:sz w:val="18"/>
      <w:szCs w:val="18"/>
    </w:rPr>
    <w:tblPr>
      <w:tblStyleRowBandSize w:val="1"/>
      <w:tblStyleColBandSize w:val="1"/>
      <w:tblBorders>
        <w:top w:val="single" w:sz="4" w:space="0" w:color="55CBFF" w:themeColor="accent3" w:themeTint="99"/>
        <w:left w:val="single" w:sz="4" w:space="0" w:color="55CBFF" w:themeColor="accent3" w:themeTint="99"/>
        <w:bottom w:val="single" w:sz="4" w:space="0" w:color="55CBFF" w:themeColor="accent3" w:themeTint="99"/>
        <w:right w:val="single" w:sz="4" w:space="0" w:color="55CBFF" w:themeColor="accent3" w:themeTint="99"/>
        <w:insideH w:val="single" w:sz="4" w:space="0" w:color="55CBFF" w:themeColor="accent3" w:themeTint="99"/>
        <w:insideV w:val="single" w:sz="4" w:space="0" w:color="55CBFF" w:themeColor="accent3" w:themeTint="99"/>
      </w:tblBorders>
    </w:tblPr>
    <w:tblStylePr w:type="firstRow">
      <w:rPr>
        <w:b/>
        <w:bCs/>
      </w:rPr>
      <w:tblPr/>
      <w:tcPr>
        <w:tcBorders>
          <w:bottom w:val="single" w:sz="12" w:space="0" w:color="55CBFF" w:themeColor="accent3" w:themeTint="99"/>
        </w:tcBorders>
      </w:tcPr>
    </w:tblStylePr>
    <w:tblStylePr w:type="lastRow">
      <w:rPr>
        <w:b/>
        <w:bCs/>
      </w:rPr>
      <w:tblPr/>
      <w:tcPr>
        <w:tcBorders>
          <w:top w:val="double" w:sz="4" w:space="0" w:color="55CBFF" w:themeColor="accent3" w:themeTint="99"/>
        </w:tcBorders>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GridTable6Colorful-Accent4">
    <w:name w:val="Grid Table 6 Colorful Accent 4"/>
    <w:basedOn w:val="TableNormal"/>
    <w:uiPriority w:val="51"/>
    <w:semiHidden/>
    <w:rsid w:val="00E906F3"/>
    <w:pPr>
      <w:spacing w:before="0" w:after="140" w:line="240" w:lineRule="auto"/>
    </w:pPr>
    <w:rPr>
      <w:color w:val="003168" w:themeColor="accent4" w:themeShade="BF"/>
      <w:sz w:val="18"/>
      <w:szCs w:val="18"/>
    </w:rPr>
    <w:tblPr>
      <w:tblStyleRowBandSize w:val="1"/>
      <w:tblStyleColBandSize w:val="1"/>
      <w:tblBorders>
        <w:top w:val="single" w:sz="4" w:space="0" w:color="2089FF" w:themeColor="accent4" w:themeTint="99"/>
        <w:left w:val="single" w:sz="4" w:space="0" w:color="2089FF" w:themeColor="accent4" w:themeTint="99"/>
        <w:bottom w:val="single" w:sz="4" w:space="0" w:color="2089FF" w:themeColor="accent4" w:themeTint="99"/>
        <w:right w:val="single" w:sz="4" w:space="0" w:color="2089FF" w:themeColor="accent4" w:themeTint="99"/>
        <w:insideH w:val="single" w:sz="4" w:space="0" w:color="2089FF" w:themeColor="accent4" w:themeTint="99"/>
        <w:insideV w:val="single" w:sz="4" w:space="0" w:color="2089FF" w:themeColor="accent4" w:themeTint="99"/>
      </w:tblBorders>
    </w:tblPr>
    <w:tblStylePr w:type="firstRow">
      <w:rPr>
        <w:b/>
        <w:bCs/>
      </w:rPr>
      <w:tblPr/>
      <w:tcPr>
        <w:tcBorders>
          <w:bottom w:val="single" w:sz="12" w:space="0" w:color="2089FF" w:themeColor="accent4" w:themeTint="99"/>
        </w:tcBorders>
      </w:tcPr>
    </w:tblStylePr>
    <w:tblStylePr w:type="lastRow">
      <w:rPr>
        <w:b/>
        <w:bCs/>
      </w:rPr>
      <w:tblPr/>
      <w:tcPr>
        <w:tcBorders>
          <w:top w:val="double" w:sz="4" w:space="0" w:color="2089FF" w:themeColor="accent4" w:themeTint="99"/>
        </w:tcBorders>
      </w:tcPr>
    </w:tblStylePr>
    <w:tblStylePr w:type="firstCol">
      <w:rPr>
        <w:b/>
        <w:bCs/>
      </w:rPr>
    </w:tblStylePr>
    <w:tblStylePr w:type="lastCol">
      <w:rPr>
        <w:b/>
        <w:bCs/>
      </w:rPr>
    </w:tblStylePr>
    <w:tblStylePr w:type="band1Vert">
      <w:tblPr/>
      <w:tcPr>
        <w:shd w:val="clear" w:color="auto" w:fill="B4D7FF" w:themeFill="accent4" w:themeFillTint="33"/>
      </w:tcPr>
    </w:tblStylePr>
    <w:tblStylePr w:type="band1Horz">
      <w:tblPr/>
      <w:tcPr>
        <w:shd w:val="clear" w:color="auto" w:fill="B4D7FF" w:themeFill="accent4" w:themeFillTint="33"/>
      </w:tcPr>
    </w:tblStylePr>
  </w:style>
  <w:style w:type="table" w:styleId="GridTable6Colorful-Accent5">
    <w:name w:val="Grid Table 6 Colorful Accent 5"/>
    <w:basedOn w:val="TableNormal"/>
    <w:uiPriority w:val="51"/>
    <w:semiHidden/>
    <w:rsid w:val="00E906F3"/>
    <w:pPr>
      <w:spacing w:before="0" w:after="140" w:line="240" w:lineRule="auto"/>
    </w:pPr>
    <w:rPr>
      <w:color w:val="87C6D6" w:themeColor="accent5" w:themeShade="BF"/>
      <w:sz w:val="18"/>
      <w:szCs w:val="18"/>
    </w:rPr>
    <w:tblPr>
      <w:tblStyleRowBandSize w:val="1"/>
      <w:tblStyleColBandSize w:val="1"/>
      <w:tblBorders>
        <w:top w:val="single" w:sz="4" w:space="0" w:color="EBF6F8" w:themeColor="accent5" w:themeTint="99"/>
        <w:left w:val="single" w:sz="4" w:space="0" w:color="EBF6F8" w:themeColor="accent5" w:themeTint="99"/>
        <w:bottom w:val="single" w:sz="4" w:space="0" w:color="EBF6F8" w:themeColor="accent5" w:themeTint="99"/>
        <w:right w:val="single" w:sz="4" w:space="0" w:color="EBF6F8" w:themeColor="accent5" w:themeTint="99"/>
        <w:insideH w:val="single" w:sz="4" w:space="0" w:color="EBF6F8" w:themeColor="accent5" w:themeTint="99"/>
        <w:insideV w:val="single" w:sz="4" w:space="0" w:color="EBF6F8" w:themeColor="accent5" w:themeTint="99"/>
      </w:tblBorders>
    </w:tblPr>
    <w:tblStylePr w:type="firstRow">
      <w:rPr>
        <w:b/>
        <w:bCs/>
      </w:rPr>
      <w:tblPr/>
      <w:tcPr>
        <w:tcBorders>
          <w:bottom w:val="single" w:sz="12" w:space="0" w:color="EBF6F8" w:themeColor="accent5" w:themeTint="99"/>
        </w:tcBorders>
      </w:tcPr>
    </w:tblStylePr>
    <w:tblStylePr w:type="lastRow">
      <w:rPr>
        <w:b/>
        <w:bCs/>
      </w:rPr>
      <w:tblPr/>
      <w:tcPr>
        <w:tcBorders>
          <w:top w:val="double" w:sz="4" w:space="0" w:color="EBF6F8" w:themeColor="accent5" w:themeTint="99"/>
        </w:tcBorders>
      </w:tcPr>
    </w:tblStylePr>
    <w:tblStylePr w:type="firstCol">
      <w:rPr>
        <w:b/>
        <w:bCs/>
      </w:rPr>
    </w:tblStylePr>
    <w:tblStylePr w:type="lastCol">
      <w:rPr>
        <w:b/>
        <w:bCs/>
      </w:rPr>
    </w:tblStylePr>
    <w:tblStylePr w:type="band1Vert">
      <w:tblPr/>
      <w:tcPr>
        <w:shd w:val="clear" w:color="auto" w:fill="F8FCFC" w:themeFill="accent5" w:themeFillTint="33"/>
      </w:tcPr>
    </w:tblStylePr>
    <w:tblStylePr w:type="band1Horz">
      <w:tblPr/>
      <w:tcPr>
        <w:shd w:val="clear" w:color="auto" w:fill="F8FCFC" w:themeFill="accent5" w:themeFillTint="33"/>
      </w:tcPr>
    </w:tblStylePr>
  </w:style>
  <w:style w:type="table" w:styleId="GridTable6Colorful-Accent6">
    <w:name w:val="Grid Table 6 Colorful Accent 6"/>
    <w:basedOn w:val="TableNormal"/>
    <w:uiPriority w:val="51"/>
    <w:semiHidden/>
    <w:rsid w:val="00E906F3"/>
    <w:pPr>
      <w:spacing w:before="0" w:after="140" w:line="240" w:lineRule="auto"/>
    </w:pPr>
    <w:rPr>
      <w:color w:val="77C2D2" w:themeColor="accent6" w:themeShade="BF"/>
      <w:sz w:val="18"/>
      <w:szCs w:val="18"/>
    </w:rPr>
    <w:tblPr>
      <w:tblStyleRowBandSize w:val="1"/>
      <w:tblStyleColBandSize w:val="1"/>
      <w:tblBorders>
        <w:top w:val="single" w:sz="4" w:space="0" w:color="DFF1F4" w:themeColor="accent6" w:themeTint="99"/>
        <w:left w:val="single" w:sz="4" w:space="0" w:color="DFF1F4" w:themeColor="accent6" w:themeTint="99"/>
        <w:bottom w:val="single" w:sz="4" w:space="0" w:color="DFF1F4" w:themeColor="accent6" w:themeTint="99"/>
        <w:right w:val="single" w:sz="4" w:space="0" w:color="DFF1F4" w:themeColor="accent6" w:themeTint="99"/>
        <w:insideH w:val="single" w:sz="4" w:space="0" w:color="DFF1F4" w:themeColor="accent6" w:themeTint="99"/>
        <w:insideV w:val="single" w:sz="4" w:space="0" w:color="DFF1F4" w:themeColor="accent6" w:themeTint="99"/>
      </w:tblBorders>
    </w:tblPr>
    <w:tblStylePr w:type="firstRow">
      <w:rPr>
        <w:b/>
        <w:bCs/>
      </w:rPr>
      <w:tblPr/>
      <w:tcPr>
        <w:tcBorders>
          <w:bottom w:val="single" w:sz="12" w:space="0" w:color="DFF1F4" w:themeColor="accent6" w:themeTint="99"/>
        </w:tcBorders>
      </w:tcPr>
    </w:tblStylePr>
    <w:tblStylePr w:type="lastRow">
      <w:rPr>
        <w:b/>
        <w:bCs/>
      </w:rPr>
      <w:tblPr/>
      <w:tcPr>
        <w:tcBorders>
          <w:top w:val="double" w:sz="4" w:space="0" w:color="DFF1F4" w:themeColor="accent6" w:themeTint="99"/>
        </w:tcBorders>
      </w:tcPr>
    </w:tblStylePr>
    <w:tblStylePr w:type="firstCol">
      <w:rPr>
        <w:b/>
        <w:bCs/>
      </w:rPr>
    </w:tblStylePr>
    <w:tblStylePr w:type="lastCol">
      <w:rPr>
        <w:b/>
        <w:bCs/>
      </w:rPr>
    </w:tblStylePr>
    <w:tblStylePr w:type="band1Vert">
      <w:tblPr/>
      <w:tcPr>
        <w:shd w:val="clear" w:color="auto" w:fill="F4FAFB" w:themeFill="accent6" w:themeFillTint="33"/>
      </w:tcPr>
    </w:tblStylePr>
    <w:tblStylePr w:type="band1Horz">
      <w:tblPr/>
      <w:tcPr>
        <w:shd w:val="clear" w:color="auto" w:fill="F4FAFB" w:themeFill="accent6" w:themeFillTint="33"/>
      </w:tcPr>
    </w:tblStylePr>
  </w:style>
  <w:style w:type="table" w:styleId="GridTable7Colorful">
    <w:name w:val="Grid Table 7 Colorful"/>
    <w:basedOn w:val="TableNormal"/>
    <w:uiPriority w:val="52"/>
    <w:semiHidden/>
    <w:rsid w:val="00E906F3"/>
    <w:pPr>
      <w:spacing w:before="0" w:after="140" w:line="240" w:lineRule="auto"/>
    </w:pPr>
    <w:rPr>
      <w:sz w:val="18"/>
      <w:szCs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E906F3"/>
    <w:pPr>
      <w:spacing w:before="0" w:after="140" w:line="240" w:lineRule="auto"/>
    </w:pPr>
    <w:rPr>
      <w:color w:val="1076A3" w:themeColor="accent1" w:themeShade="BF"/>
      <w:sz w:val="18"/>
      <w:szCs w:val="18"/>
    </w:rPr>
    <w:tblPr>
      <w:tblStyleRowBandSize w:val="1"/>
      <w:tblStyleColBandSize w:val="1"/>
      <w:tblBorders>
        <w:top w:val="single" w:sz="4" w:space="0" w:color="6CC7F0" w:themeColor="accent1" w:themeTint="99"/>
        <w:left w:val="single" w:sz="4" w:space="0" w:color="6CC7F0" w:themeColor="accent1" w:themeTint="99"/>
        <w:bottom w:val="single" w:sz="4" w:space="0" w:color="6CC7F0" w:themeColor="accent1" w:themeTint="99"/>
        <w:right w:val="single" w:sz="4" w:space="0" w:color="6CC7F0" w:themeColor="accent1" w:themeTint="99"/>
        <w:insideH w:val="single" w:sz="4" w:space="0" w:color="6CC7F0" w:themeColor="accent1" w:themeTint="99"/>
        <w:insideV w:val="single" w:sz="4" w:space="0" w:color="6CC7F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CFA" w:themeFill="accent1" w:themeFillTint="33"/>
      </w:tcPr>
    </w:tblStylePr>
    <w:tblStylePr w:type="band1Horz">
      <w:tblPr/>
      <w:tcPr>
        <w:shd w:val="clear" w:color="auto" w:fill="CDECFA" w:themeFill="accent1" w:themeFillTint="33"/>
      </w:tcPr>
    </w:tblStylePr>
    <w:tblStylePr w:type="neCell">
      <w:tblPr/>
      <w:tcPr>
        <w:tcBorders>
          <w:bottom w:val="single" w:sz="4" w:space="0" w:color="6CC7F0" w:themeColor="accent1" w:themeTint="99"/>
        </w:tcBorders>
      </w:tcPr>
    </w:tblStylePr>
    <w:tblStylePr w:type="nwCell">
      <w:tblPr/>
      <w:tcPr>
        <w:tcBorders>
          <w:bottom w:val="single" w:sz="4" w:space="0" w:color="6CC7F0" w:themeColor="accent1" w:themeTint="99"/>
        </w:tcBorders>
      </w:tcPr>
    </w:tblStylePr>
    <w:tblStylePr w:type="seCell">
      <w:tblPr/>
      <w:tcPr>
        <w:tcBorders>
          <w:top w:val="single" w:sz="4" w:space="0" w:color="6CC7F0" w:themeColor="accent1" w:themeTint="99"/>
        </w:tcBorders>
      </w:tcPr>
    </w:tblStylePr>
    <w:tblStylePr w:type="swCell">
      <w:tblPr/>
      <w:tcPr>
        <w:tcBorders>
          <w:top w:val="single" w:sz="4" w:space="0" w:color="6CC7F0" w:themeColor="accent1" w:themeTint="99"/>
        </w:tcBorders>
      </w:tcPr>
    </w:tblStylePr>
  </w:style>
  <w:style w:type="table" w:styleId="GridTable7Colorful-Accent2">
    <w:name w:val="Grid Table 7 Colorful Accent 2"/>
    <w:basedOn w:val="TableNormal"/>
    <w:uiPriority w:val="52"/>
    <w:semiHidden/>
    <w:rsid w:val="00E906F3"/>
    <w:pPr>
      <w:spacing w:before="0" w:after="140" w:line="240" w:lineRule="auto"/>
    </w:pPr>
    <w:rPr>
      <w:color w:val="2F8D9C" w:themeColor="accent2" w:themeShade="BF"/>
      <w:sz w:val="18"/>
      <w:szCs w:val="18"/>
    </w:rPr>
    <w:tblPr>
      <w:tblStyleRowBandSize w:val="1"/>
      <w:tblStyleColBandSize w:val="1"/>
      <w:tblBorders>
        <w:top w:val="single" w:sz="4" w:space="0" w:color="91D3DE" w:themeColor="accent2" w:themeTint="99"/>
        <w:left w:val="single" w:sz="4" w:space="0" w:color="91D3DE" w:themeColor="accent2" w:themeTint="99"/>
        <w:bottom w:val="single" w:sz="4" w:space="0" w:color="91D3DE" w:themeColor="accent2" w:themeTint="99"/>
        <w:right w:val="single" w:sz="4" w:space="0" w:color="91D3DE" w:themeColor="accent2" w:themeTint="99"/>
        <w:insideH w:val="single" w:sz="4" w:space="0" w:color="91D3DE" w:themeColor="accent2" w:themeTint="99"/>
        <w:insideV w:val="single" w:sz="4" w:space="0" w:color="91D3D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0F4" w:themeFill="accent2" w:themeFillTint="33"/>
      </w:tcPr>
    </w:tblStylePr>
    <w:tblStylePr w:type="band1Horz">
      <w:tblPr/>
      <w:tcPr>
        <w:shd w:val="clear" w:color="auto" w:fill="DAF0F4" w:themeFill="accent2" w:themeFillTint="33"/>
      </w:tcPr>
    </w:tblStylePr>
    <w:tblStylePr w:type="neCell">
      <w:tblPr/>
      <w:tcPr>
        <w:tcBorders>
          <w:bottom w:val="single" w:sz="4" w:space="0" w:color="91D3DE" w:themeColor="accent2" w:themeTint="99"/>
        </w:tcBorders>
      </w:tcPr>
    </w:tblStylePr>
    <w:tblStylePr w:type="nwCell">
      <w:tblPr/>
      <w:tcPr>
        <w:tcBorders>
          <w:bottom w:val="single" w:sz="4" w:space="0" w:color="91D3DE" w:themeColor="accent2" w:themeTint="99"/>
        </w:tcBorders>
      </w:tcPr>
    </w:tblStylePr>
    <w:tblStylePr w:type="seCell">
      <w:tblPr/>
      <w:tcPr>
        <w:tcBorders>
          <w:top w:val="single" w:sz="4" w:space="0" w:color="91D3DE" w:themeColor="accent2" w:themeTint="99"/>
        </w:tcBorders>
      </w:tcPr>
    </w:tblStylePr>
    <w:tblStylePr w:type="swCell">
      <w:tblPr/>
      <w:tcPr>
        <w:tcBorders>
          <w:top w:val="single" w:sz="4" w:space="0" w:color="91D3DE" w:themeColor="accent2" w:themeTint="99"/>
        </w:tcBorders>
      </w:tcPr>
    </w:tblStylePr>
  </w:style>
  <w:style w:type="table" w:styleId="GridTable7Colorful-Accent3">
    <w:name w:val="Grid Table 7 Colorful Accent 3"/>
    <w:basedOn w:val="TableNormal"/>
    <w:uiPriority w:val="52"/>
    <w:semiHidden/>
    <w:rsid w:val="00E906F3"/>
    <w:pPr>
      <w:spacing w:before="0" w:after="140" w:line="240" w:lineRule="auto"/>
    </w:pPr>
    <w:rPr>
      <w:color w:val="0076AA" w:themeColor="accent3" w:themeShade="BF"/>
      <w:sz w:val="18"/>
      <w:szCs w:val="18"/>
    </w:rPr>
    <w:tblPr>
      <w:tblStyleRowBandSize w:val="1"/>
      <w:tblStyleColBandSize w:val="1"/>
      <w:tblBorders>
        <w:top w:val="single" w:sz="4" w:space="0" w:color="55CBFF" w:themeColor="accent3" w:themeTint="99"/>
        <w:left w:val="single" w:sz="4" w:space="0" w:color="55CBFF" w:themeColor="accent3" w:themeTint="99"/>
        <w:bottom w:val="single" w:sz="4" w:space="0" w:color="55CBFF" w:themeColor="accent3" w:themeTint="99"/>
        <w:right w:val="single" w:sz="4" w:space="0" w:color="55CBFF" w:themeColor="accent3" w:themeTint="99"/>
        <w:insideH w:val="single" w:sz="4" w:space="0" w:color="55CBFF" w:themeColor="accent3" w:themeTint="99"/>
        <w:insideV w:val="single" w:sz="4" w:space="0" w:color="55CB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F" w:themeFill="accent3" w:themeFillTint="33"/>
      </w:tcPr>
    </w:tblStylePr>
    <w:tblStylePr w:type="band1Horz">
      <w:tblPr/>
      <w:tcPr>
        <w:shd w:val="clear" w:color="auto" w:fill="C6EDFF" w:themeFill="accent3" w:themeFillTint="33"/>
      </w:tcPr>
    </w:tblStylePr>
    <w:tblStylePr w:type="neCell">
      <w:tblPr/>
      <w:tcPr>
        <w:tcBorders>
          <w:bottom w:val="single" w:sz="4" w:space="0" w:color="55CBFF" w:themeColor="accent3" w:themeTint="99"/>
        </w:tcBorders>
      </w:tcPr>
    </w:tblStylePr>
    <w:tblStylePr w:type="nwCell">
      <w:tblPr/>
      <w:tcPr>
        <w:tcBorders>
          <w:bottom w:val="single" w:sz="4" w:space="0" w:color="55CBFF" w:themeColor="accent3" w:themeTint="99"/>
        </w:tcBorders>
      </w:tcPr>
    </w:tblStylePr>
    <w:tblStylePr w:type="seCell">
      <w:tblPr/>
      <w:tcPr>
        <w:tcBorders>
          <w:top w:val="single" w:sz="4" w:space="0" w:color="55CBFF" w:themeColor="accent3" w:themeTint="99"/>
        </w:tcBorders>
      </w:tcPr>
    </w:tblStylePr>
    <w:tblStylePr w:type="swCell">
      <w:tblPr/>
      <w:tcPr>
        <w:tcBorders>
          <w:top w:val="single" w:sz="4" w:space="0" w:color="55CBFF" w:themeColor="accent3" w:themeTint="99"/>
        </w:tcBorders>
      </w:tcPr>
    </w:tblStylePr>
  </w:style>
  <w:style w:type="table" w:styleId="GridTable7Colorful-Accent4">
    <w:name w:val="Grid Table 7 Colorful Accent 4"/>
    <w:basedOn w:val="TableNormal"/>
    <w:uiPriority w:val="52"/>
    <w:semiHidden/>
    <w:rsid w:val="00E906F3"/>
    <w:pPr>
      <w:spacing w:before="0" w:after="140" w:line="240" w:lineRule="auto"/>
    </w:pPr>
    <w:rPr>
      <w:color w:val="003168" w:themeColor="accent4" w:themeShade="BF"/>
      <w:sz w:val="18"/>
      <w:szCs w:val="18"/>
    </w:rPr>
    <w:tblPr>
      <w:tblStyleRowBandSize w:val="1"/>
      <w:tblStyleColBandSize w:val="1"/>
      <w:tblBorders>
        <w:top w:val="single" w:sz="4" w:space="0" w:color="2089FF" w:themeColor="accent4" w:themeTint="99"/>
        <w:left w:val="single" w:sz="4" w:space="0" w:color="2089FF" w:themeColor="accent4" w:themeTint="99"/>
        <w:bottom w:val="single" w:sz="4" w:space="0" w:color="2089FF" w:themeColor="accent4" w:themeTint="99"/>
        <w:right w:val="single" w:sz="4" w:space="0" w:color="2089FF" w:themeColor="accent4" w:themeTint="99"/>
        <w:insideH w:val="single" w:sz="4" w:space="0" w:color="2089FF" w:themeColor="accent4" w:themeTint="99"/>
        <w:insideV w:val="single" w:sz="4" w:space="0" w:color="2089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4" w:themeFillTint="33"/>
      </w:tcPr>
    </w:tblStylePr>
    <w:tblStylePr w:type="band1Horz">
      <w:tblPr/>
      <w:tcPr>
        <w:shd w:val="clear" w:color="auto" w:fill="B4D7FF" w:themeFill="accent4" w:themeFillTint="33"/>
      </w:tcPr>
    </w:tblStylePr>
    <w:tblStylePr w:type="neCell">
      <w:tblPr/>
      <w:tcPr>
        <w:tcBorders>
          <w:bottom w:val="single" w:sz="4" w:space="0" w:color="2089FF" w:themeColor="accent4" w:themeTint="99"/>
        </w:tcBorders>
      </w:tcPr>
    </w:tblStylePr>
    <w:tblStylePr w:type="nwCell">
      <w:tblPr/>
      <w:tcPr>
        <w:tcBorders>
          <w:bottom w:val="single" w:sz="4" w:space="0" w:color="2089FF" w:themeColor="accent4" w:themeTint="99"/>
        </w:tcBorders>
      </w:tcPr>
    </w:tblStylePr>
    <w:tblStylePr w:type="seCell">
      <w:tblPr/>
      <w:tcPr>
        <w:tcBorders>
          <w:top w:val="single" w:sz="4" w:space="0" w:color="2089FF" w:themeColor="accent4" w:themeTint="99"/>
        </w:tcBorders>
      </w:tcPr>
    </w:tblStylePr>
    <w:tblStylePr w:type="swCell">
      <w:tblPr/>
      <w:tcPr>
        <w:tcBorders>
          <w:top w:val="single" w:sz="4" w:space="0" w:color="2089FF" w:themeColor="accent4" w:themeTint="99"/>
        </w:tcBorders>
      </w:tcPr>
    </w:tblStylePr>
  </w:style>
  <w:style w:type="table" w:styleId="GridTable7Colorful-Accent5">
    <w:name w:val="Grid Table 7 Colorful Accent 5"/>
    <w:basedOn w:val="TableNormal"/>
    <w:uiPriority w:val="52"/>
    <w:semiHidden/>
    <w:rsid w:val="00E906F3"/>
    <w:pPr>
      <w:spacing w:before="0" w:after="140" w:line="240" w:lineRule="auto"/>
    </w:pPr>
    <w:rPr>
      <w:color w:val="87C6D6" w:themeColor="accent5" w:themeShade="BF"/>
      <w:sz w:val="18"/>
      <w:szCs w:val="18"/>
    </w:rPr>
    <w:tblPr>
      <w:tblStyleRowBandSize w:val="1"/>
      <w:tblStyleColBandSize w:val="1"/>
      <w:tblBorders>
        <w:top w:val="single" w:sz="4" w:space="0" w:color="EBF6F8" w:themeColor="accent5" w:themeTint="99"/>
        <w:left w:val="single" w:sz="4" w:space="0" w:color="EBF6F8" w:themeColor="accent5" w:themeTint="99"/>
        <w:bottom w:val="single" w:sz="4" w:space="0" w:color="EBF6F8" w:themeColor="accent5" w:themeTint="99"/>
        <w:right w:val="single" w:sz="4" w:space="0" w:color="EBF6F8" w:themeColor="accent5" w:themeTint="99"/>
        <w:insideH w:val="single" w:sz="4" w:space="0" w:color="EBF6F8" w:themeColor="accent5" w:themeTint="99"/>
        <w:insideV w:val="single" w:sz="4" w:space="0" w:color="EBF6F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CFC" w:themeFill="accent5" w:themeFillTint="33"/>
      </w:tcPr>
    </w:tblStylePr>
    <w:tblStylePr w:type="band1Horz">
      <w:tblPr/>
      <w:tcPr>
        <w:shd w:val="clear" w:color="auto" w:fill="F8FCFC" w:themeFill="accent5" w:themeFillTint="33"/>
      </w:tcPr>
    </w:tblStylePr>
    <w:tblStylePr w:type="neCell">
      <w:tblPr/>
      <w:tcPr>
        <w:tcBorders>
          <w:bottom w:val="single" w:sz="4" w:space="0" w:color="EBF6F8" w:themeColor="accent5" w:themeTint="99"/>
        </w:tcBorders>
      </w:tcPr>
    </w:tblStylePr>
    <w:tblStylePr w:type="nwCell">
      <w:tblPr/>
      <w:tcPr>
        <w:tcBorders>
          <w:bottom w:val="single" w:sz="4" w:space="0" w:color="EBF6F8" w:themeColor="accent5" w:themeTint="99"/>
        </w:tcBorders>
      </w:tcPr>
    </w:tblStylePr>
    <w:tblStylePr w:type="seCell">
      <w:tblPr/>
      <w:tcPr>
        <w:tcBorders>
          <w:top w:val="single" w:sz="4" w:space="0" w:color="EBF6F8" w:themeColor="accent5" w:themeTint="99"/>
        </w:tcBorders>
      </w:tcPr>
    </w:tblStylePr>
    <w:tblStylePr w:type="swCell">
      <w:tblPr/>
      <w:tcPr>
        <w:tcBorders>
          <w:top w:val="single" w:sz="4" w:space="0" w:color="EBF6F8" w:themeColor="accent5" w:themeTint="99"/>
        </w:tcBorders>
      </w:tcPr>
    </w:tblStylePr>
  </w:style>
  <w:style w:type="table" w:styleId="GridTable7Colorful-Accent6">
    <w:name w:val="Grid Table 7 Colorful Accent 6"/>
    <w:basedOn w:val="TableNormal"/>
    <w:uiPriority w:val="52"/>
    <w:semiHidden/>
    <w:rsid w:val="00E906F3"/>
    <w:pPr>
      <w:spacing w:before="0" w:after="140" w:line="240" w:lineRule="auto"/>
    </w:pPr>
    <w:rPr>
      <w:color w:val="77C2D2" w:themeColor="accent6" w:themeShade="BF"/>
      <w:sz w:val="18"/>
      <w:szCs w:val="18"/>
    </w:rPr>
    <w:tblPr>
      <w:tblStyleRowBandSize w:val="1"/>
      <w:tblStyleColBandSize w:val="1"/>
      <w:tblBorders>
        <w:top w:val="single" w:sz="4" w:space="0" w:color="DFF1F4" w:themeColor="accent6" w:themeTint="99"/>
        <w:left w:val="single" w:sz="4" w:space="0" w:color="DFF1F4" w:themeColor="accent6" w:themeTint="99"/>
        <w:bottom w:val="single" w:sz="4" w:space="0" w:color="DFF1F4" w:themeColor="accent6" w:themeTint="99"/>
        <w:right w:val="single" w:sz="4" w:space="0" w:color="DFF1F4" w:themeColor="accent6" w:themeTint="99"/>
        <w:insideH w:val="single" w:sz="4" w:space="0" w:color="DFF1F4" w:themeColor="accent6" w:themeTint="99"/>
        <w:insideV w:val="single" w:sz="4" w:space="0" w:color="DFF1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B" w:themeFill="accent6" w:themeFillTint="33"/>
      </w:tcPr>
    </w:tblStylePr>
    <w:tblStylePr w:type="band1Horz">
      <w:tblPr/>
      <w:tcPr>
        <w:shd w:val="clear" w:color="auto" w:fill="F4FAFB" w:themeFill="accent6" w:themeFillTint="33"/>
      </w:tcPr>
    </w:tblStylePr>
    <w:tblStylePr w:type="neCell">
      <w:tblPr/>
      <w:tcPr>
        <w:tcBorders>
          <w:bottom w:val="single" w:sz="4" w:space="0" w:color="DFF1F4" w:themeColor="accent6" w:themeTint="99"/>
        </w:tcBorders>
      </w:tcPr>
    </w:tblStylePr>
    <w:tblStylePr w:type="nwCell">
      <w:tblPr/>
      <w:tcPr>
        <w:tcBorders>
          <w:bottom w:val="single" w:sz="4" w:space="0" w:color="DFF1F4" w:themeColor="accent6" w:themeTint="99"/>
        </w:tcBorders>
      </w:tcPr>
    </w:tblStylePr>
    <w:tblStylePr w:type="seCell">
      <w:tblPr/>
      <w:tcPr>
        <w:tcBorders>
          <w:top w:val="single" w:sz="4" w:space="0" w:color="DFF1F4" w:themeColor="accent6" w:themeTint="99"/>
        </w:tcBorders>
      </w:tcPr>
    </w:tblStylePr>
    <w:tblStylePr w:type="swCell">
      <w:tblPr/>
      <w:tcPr>
        <w:tcBorders>
          <w:top w:val="single" w:sz="4" w:space="0" w:color="DFF1F4" w:themeColor="accent6" w:themeTint="99"/>
        </w:tcBorders>
      </w:tcPr>
    </w:tblStylePr>
  </w:style>
  <w:style w:type="table" w:styleId="LightGrid">
    <w:name w:val="Light Grid"/>
    <w:basedOn w:val="TableNormal"/>
    <w:uiPriority w:val="62"/>
    <w:semiHidden/>
    <w:rsid w:val="00E906F3"/>
    <w:pPr>
      <w:spacing w:before="0" w:after="140" w:line="240" w:lineRule="auto"/>
    </w:pPr>
    <w:rPr>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Appendices">
    <w:name w:val="Appendices"/>
    <w:uiPriority w:val="99"/>
    <w:rsid w:val="00E906F3"/>
    <w:pPr>
      <w:numPr>
        <w:numId w:val="2"/>
      </w:numPr>
    </w:pPr>
  </w:style>
  <w:style w:type="paragraph" w:customStyle="1" w:styleId="StyleBackCoverTextPatternClearCustomColorRGB47185195">
    <w:name w:val="Style Back Cover Text + Pattern: Clear (Custom Color(RGB(47185195..."/>
    <w:basedOn w:val="BackCoverText"/>
    <w:rsid w:val="00E00D6A"/>
    <w:pPr>
      <w:shd w:val="clear" w:color="auto" w:fill="2FB9C3"/>
    </w:pPr>
    <w:rPr>
      <w:szCs w:val="20"/>
    </w:rPr>
  </w:style>
  <w:style w:type="paragraph" w:customStyle="1" w:styleId="AppendixHeading2">
    <w:name w:val="Appendix Heading 2"/>
    <w:basedOn w:val="Normal"/>
    <w:next w:val="BodyText"/>
    <w:uiPriority w:val="2"/>
    <w:semiHidden/>
    <w:qFormat/>
    <w:rsid w:val="00237B39"/>
    <w:pPr>
      <w:keepNext/>
      <w:keepLines/>
      <w:pageBreakBefore/>
      <w:numPr>
        <w:ilvl w:val="1"/>
        <w:numId w:val="3"/>
      </w:numPr>
      <w:spacing w:before="40" w:after="460" w:line="400" w:lineRule="atLeast"/>
    </w:pPr>
    <w:rPr>
      <w:rFonts w:eastAsiaTheme="majorEastAsia" w:cstheme="majorBidi"/>
      <w:bCs/>
      <w:caps/>
      <w:color w:val="169FDB" w:themeColor="accent1"/>
      <w:spacing w:val="-4"/>
      <w:sz w:val="22"/>
      <w:szCs w:val="40"/>
    </w:rPr>
  </w:style>
  <w:style w:type="paragraph" w:customStyle="1" w:styleId="AppendixHeading3">
    <w:name w:val="Appendix Heading 3"/>
    <w:basedOn w:val="AppendixHeading2"/>
    <w:next w:val="BodyText"/>
    <w:uiPriority w:val="2"/>
    <w:semiHidden/>
    <w:qFormat/>
    <w:rsid w:val="00E906F3"/>
    <w:pPr>
      <w:numPr>
        <w:ilvl w:val="2"/>
      </w:numPr>
      <w:spacing w:before="120" w:after="80"/>
    </w:pPr>
  </w:style>
  <w:style w:type="character" w:customStyle="1" w:styleId="Bold">
    <w:name w:val="Bold"/>
    <w:basedOn w:val="DefaultParagraphFont"/>
    <w:uiPriority w:val="1"/>
    <w:qFormat/>
    <w:rsid w:val="00463F9F"/>
    <w:rPr>
      <w:rFonts w:asciiTheme="minorHAnsi" w:hAnsiTheme="minorHAnsi"/>
      <w:b/>
    </w:rPr>
  </w:style>
  <w:style w:type="paragraph" w:customStyle="1" w:styleId="PullOutBoxBullet">
    <w:name w:val="Pull Out Box Bullet"/>
    <w:basedOn w:val="PullOutBoxBodyText"/>
    <w:rsid w:val="004F5037"/>
    <w:pPr>
      <w:numPr>
        <w:ilvl w:val="2"/>
        <w:numId w:val="17"/>
      </w:numPr>
    </w:pPr>
  </w:style>
  <w:style w:type="character" w:styleId="EndnoteReference">
    <w:name w:val="endnote reference"/>
    <w:basedOn w:val="DefaultParagraphFont"/>
    <w:semiHidden/>
    <w:unhideWhenUsed/>
    <w:rsid w:val="00E906F3"/>
    <w:rPr>
      <w:vertAlign w:val="superscript"/>
    </w:rPr>
  </w:style>
  <w:style w:type="paragraph" w:styleId="EndnoteText">
    <w:name w:val="endnote text"/>
    <w:basedOn w:val="Normal"/>
    <w:link w:val="EndnoteTextChar"/>
    <w:semiHidden/>
    <w:unhideWhenUsed/>
    <w:rsid w:val="00E906F3"/>
    <w:pPr>
      <w:spacing w:after="0" w:line="240" w:lineRule="auto"/>
    </w:pPr>
  </w:style>
  <w:style w:type="character" w:customStyle="1" w:styleId="EndnoteTextChar">
    <w:name w:val="Endnote Text Char"/>
    <w:basedOn w:val="DefaultParagraphFont"/>
    <w:link w:val="EndnoteText"/>
    <w:semiHidden/>
    <w:rsid w:val="00E906F3"/>
    <w:rPr>
      <w:sz w:val="18"/>
      <w:szCs w:val="18"/>
    </w:rPr>
  </w:style>
  <w:style w:type="paragraph" w:customStyle="1" w:styleId="FooterFirstPage">
    <w:name w:val="Footer First Page"/>
    <w:basedOn w:val="Footer"/>
    <w:uiPriority w:val="99"/>
    <w:rsid w:val="00DE2F33"/>
    <w:pPr>
      <w:spacing w:before="1080" w:line="240" w:lineRule="auto"/>
      <w:contextualSpacing/>
    </w:pPr>
  </w:style>
  <w:style w:type="character" w:customStyle="1" w:styleId="FootnoteTextChar">
    <w:name w:val="Footnote Text Char"/>
    <w:basedOn w:val="DefaultParagraphFont"/>
    <w:link w:val="FootnoteText"/>
    <w:uiPriority w:val="1"/>
    <w:semiHidden/>
    <w:rsid w:val="00E906F3"/>
    <w:rPr>
      <w:sz w:val="18"/>
      <w:szCs w:val="18"/>
    </w:rPr>
  </w:style>
  <w:style w:type="paragraph" w:customStyle="1" w:styleId="HeaderFirstPage">
    <w:name w:val="Header First Page"/>
    <w:basedOn w:val="Header"/>
    <w:uiPriority w:val="99"/>
    <w:rsid w:val="00E75B9B"/>
    <w:pPr>
      <w:spacing w:before="0" w:after="10800"/>
    </w:pPr>
  </w:style>
  <w:style w:type="paragraph" w:customStyle="1" w:styleId="Introduction">
    <w:name w:val="Introduction"/>
    <w:basedOn w:val="Normal"/>
    <w:next w:val="Normal"/>
    <w:semiHidden/>
    <w:qFormat/>
    <w:rsid w:val="00E906F3"/>
    <w:rPr>
      <w:rFonts w:asciiTheme="majorHAnsi" w:hAnsiTheme="majorHAnsi"/>
      <w:color w:val="00428B" w:themeColor="accent4"/>
    </w:rPr>
  </w:style>
  <w:style w:type="paragraph" w:customStyle="1" w:styleId="LargeText">
    <w:name w:val="Large Text"/>
    <w:basedOn w:val="Normal"/>
    <w:semiHidden/>
    <w:qFormat/>
    <w:rsid w:val="00E906F3"/>
    <w:pPr>
      <w:spacing w:after="800" w:line="314" w:lineRule="exact"/>
    </w:pPr>
    <w:rPr>
      <w:rFonts w:asciiTheme="majorHAnsi" w:hAnsiTheme="majorHAnsi"/>
      <w:color w:val="auto"/>
      <w:spacing w:val="-1"/>
      <w:kern w:val="35"/>
      <w:sz w:val="20"/>
    </w:rPr>
  </w:style>
  <w:style w:type="table" w:styleId="LightGrid-Accent1">
    <w:name w:val="Light Grid Accent 1"/>
    <w:basedOn w:val="TableNormal"/>
    <w:uiPriority w:val="62"/>
    <w:semiHidden/>
    <w:rsid w:val="00E906F3"/>
    <w:pPr>
      <w:spacing w:before="0" w:after="140" w:line="240" w:lineRule="auto"/>
    </w:pPr>
    <w:rPr>
      <w:sz w:val="18"/>
      <w:szCs w:val="18"/>
    </w:rPr>
    <w:tblPr>
      <w:tblStyleRowBandSize w:val="1"/>
      <w:tblStyleColBandSize w:val="1"/>
      <w:tblBorders>
        <w:top w:val="single" w:sz="8" w:space="0" w:color="169FDB" w:themeColor="accent1"/>
        <w:left w:val="single" w:sz="8" w:space="0" w:color="169FDB" w:themeColor="accent1"/>
        <w:bottom w:val="single" w:sz="8" w:space="0" w:color="169FDB" w:themeColor="accent1"/>
        <w:right w:val="single" w:sz="8" w:space="0" w:color="169FDB" w:themeColor="accent1"/>
        <w:insideH w:val="single" w:sz="8" w:space="0" w:color="169FDB" w:themeColor="accent1"/>
        <w:insideV w:val="single" w:sz="8" w:space="0" w:color="169FD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69FDB" w:themeColor="accent1"/>
          <w:left w:val="single" w:sz="8" w:space="0" w:color="169FDB" w:themeColor="accent1"/>
          <w:bottom w:val="single" w:sz="18" w:space="0" w:color="169FDB" w:themeColor="accent1"/>
          <w:right w:val="single" w:sz="8" w:space="0" w:color="169FDB" w:themeColor="accent1"/>
          <w:insideH w:val="nil"/>
          <w:insideV w:val="single" w:sz="8" w:space="0" w:color="169FD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69FDB" w:themeColor="accent1"/>
          <w:left w:val="single" w:sz="8" w:space="0" w:color="169FDB" w:themeColor="accent1"/>
          <w:bottom w:val="single" w:sz="8" w:space="0" w:color="169FDB" w:themeColor="accent1"/>
          <w:right w:val="single" w:sz="8" w:space="0" w:color="169FDB" w:themeColor="accent1"/>
          <w:insideH w:val="nil"/>
          <w:insideV w:val="single" w:sz="8" w:space="0" w:color="169FD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69FDB" w:themeColor="accent1"/>
          <w:left w:val="single" w:sz="8" w:space="0" w:color="169FDB" w:themeColor="accent1"/>
          <w:bottom w:val="single" w:sz="8" w:space="0" w:color="169FDB" w:themeColor="accent1"/>
          <w:right w:val="single" w:sz="8" w:space="0" w:color="169FDB" w:themeColor="accent1"/>
        </w:tcBorders>
      </w:tcPr>
    </w:tblStylePr>
    <w:tblStylePr w:type="band1Vert">
      <w:tblPr/>
      <w:tcPr>
        <w:tcBorders>
          <w:top w:val="single" w:sz="8" w:space="0" w:color="169FDB" w:themeColor="accent1"/>
          <w:left w:val="single" w:sz="8" w:space="0" w:color="169FDB" w:themeColor="accent1"/>
          <w:bottom w:val="single" w:sz="8" w:space="0" w:color="169FDB" w:themeColor="accent1"/>
          <w:right w:val="single" w:sz="8" w:space="0" w:color="169FDB" w:themeColor="accent1"/>
        </w:tcBorders>
        <w:shd w:val="clear" w:color="auto" w:fill="C2E8F9" w:themeFill="accent1" w:themeFillTint="3F"/>
      </w:tcPr>
    </w:tblStylePr>
    <w:tblStylePr w:type="band1Horz">
      <w:tblPr/>
      <w:tcPr>
        <w:tcBorders>
          <w:top w:val="single" w:sz="8" w:space="0" w:color="169FDB" w:themeColor="accent1"/>
          <w:left w:val="single" w:sz="8" w:space="0" w:color="169FDB" w:themeColor="accent1"/>
          <w:bottom w:val="single" w:sz="8" w:space="0" w:color="169FDB" w:themeColor="accent1"/>
          <w:right w:val="single" w:sz="8" w:space="0" w:color="169FDB" w:themeColor="accent1"/>
          <w:insideV w:val="single" w:sz="8" w:space="0" w:color="169FDB" w:themeColor="accent1"/>
        </w:tcBorders>
        <w:shd w:val="clear" w:color="auto" w:fill="C2E8F9" w:themeFill="accent1" w:themeFillTint="3F"/>
      </w:tcPr>
    </w:tblStylePr>
    <w:tblStylePr w:type="band2Horz">
      <w:tblPr/>
      <w:tcPr>
        <w:tcBorders>
          <w:top w:val="single" w:sz="8" w:space="0" w:color="169FDB" w:themeColor="accent1"/>
          <w:left w:val="single" w:sz="8" w:space="0" w:color="169FDB" w:themeColor="accent1"/>
          <w:bottom w:val="single" w:sz="8" w:space="0" w:color="169FDB" w:themeColor="accent1"/>
          <w:right w:val="single" w:sz="8" w:space="0" w:color="169FDB" w:themeColor="accent1"/>
          <w:insideV w:val="single" w:sz="8" w:space="0" w:color="169FDB" w:themeColor="accent1"/>
        </w:tcBorders>
      </w:tcPr>
    </w:tblStylePr>
  </w:style>
  <w:style w:type="table" w:styleId="LightGrid-Accent2">
    <w:name w:val="Light Grid Accent 2"/>
    <w:basedOn w:val="TableNormal"/>
    <w:uiPriority w:val="62"/>
    <w:semiHidden/>
    <w:rsid w:val="00E906F3"/>
    <w:pPr>
      <w:spacing w:before="0" w:after="140" w:line="240" w:lineRule="auto"/>
    </w:pPr>
    <w:rPr>
      <w:sz w:val="18"/>
      <w:szCs w:val="18"/>
    </w:rPr>
    <w:tblPr>
      <w:tblStyleRowBandSize w:val="1"/>
      <w:tblStyleColBandSize w:val="1"/>
      <w:tblBorders>
        <w:top w:val="single" w:sz="8" w:space="0" w:color="49B7C8" w:themeColor="accent2"/>
        <w:left w:val="single" w:sz="8" w:space="0" w:color="49B7C8" w:themeColor="accent2"/>
        <w:bottom w:val="single" w:sz="8" w:space="0" w:color="49B7C8" w:themeColor="accent2"/>
        <w:right w:val="single" w:sz="8" w:space="0" w:color="49B7C8" w:themeColor="accent2"/>
        <w:insideH w:val="single" w:sz="8" w:space="0" w:color="49B7C8" w:themeColor="accent2"/>
        <w:insideV w:val="single" w:sz="8" w:space="0" w:color="49B7C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9B7C8" w:themeColor="accent2"/>
          <w:left w:val="single" w:sz="8" w:space="0" w:color="49B7C8" w:themeColor="accent2"/>
          <w:bottom w:val="single" w:sz="18" w:space="0" w:color="49B7C8" w:themeColor="accent2"/>
          <w:right w:val="single" w:sz="8" w:space="0" w:color="49B7C8" w:themeColor="accent2"/>
          <w:insideH w:val="nil"/>
          <w:insideV w:val="single" w:sz="8" w:space="0" w:color="49B7C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9B7C8" w:themeColor="accent2"/>
          <w:left w:val="single" w:sz="8" w:space="0" w:color="49B7C8" w:themeColor="accent2"/>
          <w:bottom w:val="single" w:sz="8" w:space="0" w:color="49B7C8" w:themeColor="accent2"/>
          <w:right w:val="single" w:sz="8" w:space="0" w:color="49B7C8" w:themeColor="accent2"/>
          <w:insideH w:val="nil"/>
          <w:insideV w:val="single" w:sz="8" w:space="0" w:color="49B7C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9B7C8" w:themeColor="accent2"/>
          <w:left w:val="single" w:sz="8" w:space="0" w:color="49B7C8" w:themeColor="accent2"/>
          <w:bottom w:val="single" w:sz="8" w:space="0" w:color="49B7C8" w:themeColor="accent2"/>
          <w:right w:val="single" w:sz="8" w:space="0" w:color="49B7C8" w:themeColor="accent2"/>
        </w:tcBorders>
      </w:tcPr>
    </w:tblStylePr>
    <w:tblStylePr w:type="band1Vert">
      <w:tblPr/>
      <w:tcPr>
        <w:tcBorders>
          <w:top w:val="single" w:sz="8" w:space="0" w:color="49B7C8" w:themeColor="accent2"/>
          <w:left w:val="single" w:sz="8" w:space="0" w:color="49B7C8" w:themeColor="accent2"/>
          <w:bottom w:val="single" w:sz="8" w:space="0" w:color="49B7C8" w:themeColor="accent2"/>
          <w:right w:val="single" w:sz="8" w:space="0" w:color="49B7C8" w:themeColor="accent2"/>
        </w:tcBorders>
        <w:shd w:val="clear" w:color="auto" w:fill="D1EDF1" w:themeFill="accent2" w:themeFillTint="3F"/>
      </w:tcPr>
    </w:tblStylePr>
    <w:tblStylePr w:type="band1Horz">
      <w:tblPr/>
      <w:tcPr>
        <w:tcBorders>
          <w:top w:val="single" w:sz="8" w:space="0" w:color="49B7C8" w:themeColor="accent2"/>
          <w:left w:val="single" w:sz="8" w:space="0" w:color="49B7C8" w:themeColor="accent2"/>
          <w:bottom w:val="single" w:sz="8" w:space="0" w:color="49B7C8" w:themeColor="accent2"/>
          <w:right w:val="single" w:sz="8" w:space="0" w:color="49B7C8" w:themeColor="accent2"/>
          <w:insideV w:val="single" w:sz="8" w:space="0" w:color="49B7C8" w:themeColor="accent2"/>
        </w:tcBorders>
        <w:shd w:val="clear" w:color="auto" w:fill="D1EDF1" w:themeFill="accent2" w:themeFillTint="3F"/>
      </w:tcPr>
    </w:tblStylePr>
    <w:tblStylePr w:type="band2Horz">
      <w:tblPr/>
      <w:tcPr>
        <w:tcBorders>
          <w:top w:val="single" w:sz="8" w:space="0" w:color="49B7C8" w:themeColor="accent2"/>
          <w:left w:val="single" w:sz="8" w:space="0" w:color="49B7C8" w:themeColor="accent2"/>
          <w:bottom w:val="single" w:sz="8" w:space="0" w:color="49B7C8" w:themeColor="accent2"/>
          <w:right w:val="single" w:sz="8" w:space="0" w:color="49B7C8" w:themeColor="accent2"/>
          <w:insideV w:val="single" w:sz="8" w:space="0" w:color="49B7C8" w:themeColor="accent2"/>
        </w:tcBorders>
      </w:tcPr>
    </w:tblStylePr>
  </w:style>
  <w:style w:type="table" w:styleId="LightGrid-Accent3">
    <w:name w:val="Light Grid Accent 3"/>
    <w:basedOn w:val="TableNormal"/>
    <w:uiPriority w:val="62"/>
    <w:semiHidden/>
    <w:rsid w:val="00E906F3"/>
    <w:pPr>
      <w:spacing w:before="0" w:after="140" w:line="240" w:lineRule="auto"/>
    </w:pPr>
    <w:rPr>
      <w:sz w:val="18"/>
      <w:szCs w:val="18"/>
    </w:rPr>
    <w:tblPr>
      <w:tblStyleRowBandSize w:val="1"/>
      <w:tblStyleColBandSize w:val="1"/>
      <w:tblBorders>
        <w:top w:val="single" w:sz="8" w:space="0" w:color="009FE3" w:themeColor="accent3"/>
        <w:left w:val="single" w:sz="8" w:space="0" w:color="009FE3" w:themeColor="accent3"/>
        <w:bottom w:val="single" w:sz="8" w:space="0" w:color="009FE3" w:themeColor="accent3"/>
        <w:right w:val="single" w:sz="8" w:space="0" w:color="009FE3" w:themeColor="accent3"/>
        <w:insideH w:val="single" w:sz="8" w:space="0" w:color="009FE3" w:themeColor="accent3"/>
        <w:insideV w:val="single" w:sz="8" w:space="0" w:color="009FE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E3" w:themeColor="accent3"/>
          <w:left w:val="single" w:sz="8" w:space="0" w:color="009FE3" w:themeColor="accent3"/>
          <w:bottom w:val="single" w:sz="18" w:space="0" w:color="009FE3" w:themeColor="accent3"/>
          <w:right w:val="single" w:sz="8" w:space="0" w:color="009FE3" w:themeColor="accent3"/>
          <w:insideH w:val="nil"/>
          <w:insideV w:val="single" w:sz="8" w:space="0" w:color="009FE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E3" w:themeColor="accent3"/>
          <w:left w:val="single" w:sz="8" w:space="0" w:color="009FE3" w:themeColor="accent3"/>
          <w:bottom w:val="single" w:sz="8" w:space="0" w:color="009FE3" w:themeColor="accent3"/>
          <w:right w:val="single" w:sz="8" w:space="0" w:color="009FE3" w:themeColor="accent3"/>
          <w:insideH w:val="nil"/>
          <w:insideV w:val="single" w:sz="8" w:space="0" w:color="009FE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E3" w:themeColor="accent3"/>
          <w:left w:val="single" w:sz="8" w:space="0" w:color="009FE3" w:themeColor="accent3"/>
          <w:bottom w:val="single" w:sz="8" w:space="0" w:color="009FE3" w:themeColor="accent3"/>
          <w:right w:val="single" w:sz="8" w:space="0" w:color="009FE3" w:themeColor="accent3"/>
        </w:tcBorders>
      </w:tcPr>
    </w:tblStylePr>
    <w:tblStylePr w:type="band1Vert">
      <w:tblPr/>
      <w:tcPr>
        <w:tcBorders>
          <w:top w:val="single" w:sz="8" w:space="0" w:color="009FE3" w:themeColor="accent3"/>
          <w:left w:val="single" w:sz="8" w:space="0" w:color="009FE3" w:themeColor="accent3"/>
          <w:bottom w:val="single" w:sz="8" w:space="0" w:color="009FE3" w:themeColor="accent3"/>
          <w:right w:val="single" w:sz="8" w:space="0" w:color="009FE3" w:themeColor="accent3"/>
        </w:tcBorders>
        <w:shd w:val="clear" w:color="auto" w:fill="B9E9FF" w:themeFill="accent3" w:themeFillTint="3F"/>
      </w:tcPr>
    </w:tblStylePr>
    <w:tblStylePr w:type="band1Horz">
      <w:tblPr/>
      <w:tcPr>
        <w:tcBorders>
          <w:top w:val="single" w:sz="8" w:space="0" w:color="009FE3" w:themeColor="accent3"/>
          <w:left w:val="single" w:sz="8" w:space="0" w:color="009FE3" w:themeColor="accent3"/>
          <w:bottom w:val="single" w:sz="8" w:space="0" w:color="009FE3" w:themeColor="accent3"/>
          <w:right w:val="single" w:sz="8" w:space="0" w:color="009FE3" w:themeColor="accent3"/>
          <w:insideV w:val="single" w:sz="8" w:space="0" w:color="009FE3" w:themeColor="accent3"/>
        </w:tcBorders>
        <w:shd w:val="clear" w:color="auto" w:fill="B9E9FF" w:themeFill="accent3" w:themeFillTint="3F"/>
      </w:tcPr>
    </w:tblStylePr>
    <w:tblStylePr w:type="band2Horz">
      <w:tblPr/>
      <w:tcPr>
        <w:tcBorders>
          <w:top w:val="single" w:sz="8" w:space="0" w:color="009FE3" w:themeColor="accent3"/>
          <w:left w:val="single" w:sz="8" w:space="0" w:color="009FE3" w:themeColor="accent3"/>
          <w:bottom w:val="single" w:sz="8" w:space="0" w:color="009FE3" w:themeColor="accent3"/>
          <w:right w:val="single" w:sz="8" w:space="0" w:color="009FE3" w:themeColor="accent3"/>
          <w:insideV w:val="single" w:sz="8" w:space="0" w:color="009FE3" w:themeColor="accent3"/>
        </w:tcBorders>
      </w:tcPr>
    </w:tblStylePr>
  </w:style>
  <w:style w:type="table" w:styleId="LightGrid-Accent4">
    <w:name w:val="Light Grid Accent 4"/>
    <w:basedOn w:val="TableNormal"/>
    <w:uiPriority w:val="62"/>
    <w:semiHidden/>
    <w:rsid w:val="00E906F3"/>
    <w:pPr>
      <w:spacing w:before="0" w:after="140" w:line="240" w:lineRule="auto"/>
    </w:pPr>
    <w:rPr>
      <w:sz w:val="18"/>
      <w:szCs w:val="18"/>
    </w:rPr>
    <w:tblPr>
      <w:tblStyleRowBandSize w:val="1"/>
      <w:tblStyleColBandSize w:val="1"/>
      <w:tblBorders>
        <w:top w:val="single" w:sz="8" w:space="0" w:color="00428B" w:themeColor="accent4"/>
        <w:left w:val="single" w:sz="8" w:space="0" w:color="00428B" w:themeColor="accent4"/>
        <w:bottom w:val="single" w:sz="8" w:space="0" w:color="00428B" w:themeColor="accent4"/>
        <w:right w:val="single" w:sz="8" w:space="0" w:color="00428B" w:themeColor="accent4"/>
        <w:insideH w:val="single" w:sz="8" w:space="0" w:color="00428B" w:themeColor="accent4"/>
        <w:insideV w:val="single" w:sz="8" w:space="0" w:color="00428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4"/>
          <w:left w:val="single" w:sz="8" w:space="0" w:color="00428B" w:themeColor="accent4"/>
          <w:bottom w:val="single" w:sz="18" w:space="0" w:color="00428B" w:themeColor="accent4"/>
          <w:right w:val="single" w:sz="8" w:space="0" w:color="00428B" w:themeColor="accent4"/>
          <w:insideH w:val="nil"/>
          <w:insideV w:val="single" w:sz="8" w:space="0" w:color="00428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4"/>
          <w:left w:val="single" w:sz="8" w:space="0" w:color="00428B" w:themeColor="accent4"/>
          <w:bottom w:val="single" w:sz="8" w:space="0" w:color="00428B" w:themeColor="accent4"/>
          <w:right w:val="single" w:sz="8" w:space="0" w:color="00428B" w:themeColor="accent4"/>
          <w:insideH w:val="nil"/>
          <w:insideV w:val="single" w:sz="8" w:space="0" w:color="00428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4"/>
          <w:left w:val="single" w:sz="8" w:space="0" w:color="00428B" w:themeColor="accent4"/>
          <w:bottom w:val="single" w:sz="8" w:space="0" w:color="00428B" w:themeColor="accent4"/>
          <w:right w:val="single" w:sz="8" w:space="0" w:color="00428B" w:themeColor="accent4"/>
        </w:tcBorders>
      </w:tcPr>
    </w:tblStylePr>
    <w:tblStylePr w:type="band1Vert">
      <w:tblPr/>
      <w:tcPr>
        <w:tcBorders>
          <w:top w:val="single" w:sz="8" w:space="0" w:color="00428B" w:themeColor="accent4"/>
          <w:left w:val="single" w:sz="8" w:space="0" w:color="00428B" w:themeColor="accent4"/>
          <w:bottom w:val="single" w:sz="8" w:space="0" w:color="00428B" w:themeColor="accent4"/>
          <w:right w:val="single" w:sz="8" w:space="0" w:color="00428B" w:themeColor="accent4"/>
        </w:tcBorders>
        <w:shd w:val="clear" w:color="auto" w:fill="A3CEFF" w:themeFill="accent4" w:themeFillTint="3F"/>
      </w:tcPr>
    </w:tblStylePr>
    <w:tblStylePr w:type="band1Horz">
      <w:tblPr/>
      <w:tcPr>
        <w:tcBorders>
          <w:top w:val="single" w:sz="8" w:space="0" w:color="00428B" w:themeColor="accent4"/>
          <w:left w:val="single" w:sz="8" w:space="0" w:color="00428B" w:themeColor="accent4"/>
          <w:bottom w:val="single" w:sz="8" w:space="0" w:color="00428B" w:themeColor="accent4"/>
          <w:right w:val="single" w:sz="8" w:space="0" w:color="00428B" w:themeColor="accent4"/>
          <w:insideV w:val="single" w:sz="8" w:space="0" w:color="00428B" w:themeColor="accent4"/>
        </w:tcBorders>
        <w:shd w:val="clear" w:color="auto" w:fill="A3CEFF" w:themeFill="accent4" w:themeFillTint="3F"/>
      </w:tcPr>
    </w:tblStylePr>
    <w:tblStylePr w:type="band2Horz">
      <w:tblPr/>
      <w:tcPr>
        <w:tcBorders>
          <w:top w:val="single" w:sz="8" w:space="0" w:color="00428B" w:themeColor="accent4"/>
          <w:left w:val="single" w:sz="8" w:space="0" w:color="00428B" w:themeColor="accent4"/>
          <w:bottom w:val="single" w:sz="8" w:space="0" w:color="00428B" w:themeColor="accent4"/>
          <w:right w:val="single" w:sz="8" w:space="0" w:color="00428B" w:themeColor="accent4"/>
          <w:insideV w:val="single" w:sz="8" w:space="0" w:color="00428B" w:themeColor="accent4"/>
        </w:tcBorders>
      </w:tcPr>
    </w:tblStylePr>
  </w:style>
  <w:style w:type="table" w:styleId="LightGrid-Accent5">
    <w:name w:val="Light Grid Accent 5"/>
    <w:basedOn w:val="TableNormal"/>
    <w:uiPriority w:val="62"/>
    <w:semiHidden/>
    <w:rsid w:val="00E906F3"/>
    <w:pPr>
      <w:spacing w:before="0" w:after="140" w:line="240" w:lineRule="auto"/>
    </w:pPr>
    <w:rPr>
      <w:sz w:val="18"/>
      <w:szCs w:val="18"/>
    </w:rPr>
    <w:tblPr>
      <w:tblStyleRowBandSize w:val="1"/>
      <w:tblStyleColBandSize w:val="1"/>
      <w:tblBorders>
        <w:top w:val="single" w:sz="8" w:space="0" w:color="DFF0F4" w:themeColor="accent5"/>
        <w:left w:val="single" w:sz="8" w:space="0" w:color="DFF0F4" w:themeColor="accent5"/>
        <w:bottom w:val="single" w:sz="8" w:space="0" w:color="DFF0F4" w:themeColor="accent5"/>
        <w:right w:val="single" w:sz="8" w:space="0" w:color="DFF0F4" w:themeColor="accent5"/>
        <w:insideH w:val="single" w:sz="8" w:space="0" w:color="DFF0F4" w:themeColor="accent5"/>
        <w:insideV w:val="single" w:sz="8" w:space="0" w:color="DFF0F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F0F4" w:themeColor="accent5"/>
          <w:left w:val="single" w:sz="8" w:space="0" w:color="DFF0F4" w:themeColor="accent5"/>
          <w:bottom w:val="single" w:sz="18" w:space="0" w:color="DFF0F4" w:themeColor="accent5"/>
          <w:right w:val="single" w:sz="8" w:space="0" w:color="DFF0F4" w:themeColor="accent5"/>
          <w:insideH w:val="nil"/>
          <w:insideV w:val="single" w:sz="8" w:space="0" w:color="DFF0F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F0F4" w:themeColor="accent5"/>
          <w:left w:val="single" w:sz="8" w:space="0" w:color="DFF0F4" w:themeColor="accent5"/>
          <w:bottom w:val="single" w:sz="8" w:space="0" w:color="DFF0F4" w:themeColor="accent5"/>
          <w:right w:val="single" w:sz="8" w:space="0" w:color="DFF0F4" w:themeColor="accent5"/>
          <w:insideH w:val="nil"/>
          <w:insideV w:val="single" w:sz="8" w:space="0" w:color="DFF0F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F0F4" w:themeColor="accent5"/>
          <w:left w:val="single" w:sz="8" w:space="0" w:color="DFF0F4" w:themeColor="accent5"/>
          <w:bottom w:val="single" w:sz="8" w:space="0" w:color="DFF0F4" w:themeColor="accent5"/>
          <w:right w:val="single" w:sz="8" w:space="0" w:color="DFF0F4" w:themeColor="accent5"/>
        </w:tcBorders>
      </w:tcPr>
    </w:tblStylePr>
    <w:tblStylePr w:type="band1Vert">
      <w:tblPr/>
      <w:tcPr>
        <w:tcBorders>
          <w:top w:val="single" w:sz="8" w:space="0" w:color="DFF0F4" w:themeColor="accent5"/>
          <w:left w:val="single" w:sz="8" w:space="0" w:color="DFF0F4" w:themeColor="accent5"/>
          <w:bottom w:val="single" w:sz="8" w:space="0" w:color="DFF0F4" w:themeColor="accent5"/>
          <w:right w:val="single" w:sz="8" w:space="0" w:color="DFF0F4" w:themeColor="accent5"/>
        </w:tcBorders>
        <w:shd w:val="clear" w:color="auto" w:fill="F7FBFC" w:themeFill="accent5" w:themeFillTint="3F"/>
      </w:tcPr>
    </w:tblStylePr>
    <w:tblStylePr w:type="band1Horz">
      <w:tblPr/>
      <w:tcPr>
        <w:tcBorders>
          <w:top w:val="single" w:sz="8" w:space="0" w:color="DFF0F4" w:themeColor="accent5"/>
          <w:left w:val="single" w:sz="8" w:space="0" w:color="DFF0F4" w:themeColor="accent5"/>
          <w:bottom w:val="single" w:sz="8" w:space="0" w:color="DFF0F4" w:themeColor="accent5"/>
          <w:right w:val="single" w:sz="8" w:space="0" w:color="DFF0F4" w:themeColor="accent5"/>
          <w:insideV w:val="single" w:sz="8" w:space="0" w:color="DFF0F4" w:themeColor="accent5"/>
        </w:tcBorders>
        <w:shd w:val="clear" w:color="auto" w:fill="F7FBFC" w:themeFill="accent5" w:themeFillTint="3F"/>
      </w:tcPr>
    </w:tblStylePr>
    <w:tblStylePr w:type="band2Horz">
      <w:tblPr/>
      <w:tcPr>
        <w:tcBorders>
          <w:top w:val="single" w:sz="8" w:space="0" w:color="DFF0F4" w:themeColor="accent5"/>
          <w:left w:val="single" w:sz="8" w:space="0" w:color="DFF0F4" w:themeColor="accent5"/>
          <w:bottom w:val="single" w:sz="8" w:space="0" w:color="DFF0F4" w:themeColor="accent5"/>
          <w:right w:val="single" w:sz="8" w:space="0" w:color="DFF0F4" w:themeColor="accent5"/>
          <w:insideV w:val="single" w:sz="8" w:space="0" w:color="DFF0F4" w:themeColor="accent5"/>
        </w:tcBorders>
      </w:tcPr>
    </w:tblStylePr>
  </w:style>
  <w:style w:type="table" w:styleId="LightGrid-Accent6">
    <w:name w:val="Light Grid Accent 6"/>
    <w:basedOn w:val="TableNormal"/>
    <w:uiPriority w:val="62"/>
    <w:semiHidden/>
    <w:rsid w:val="00E906F3"/>
    <w:pPr>
      <w:spacing w:before="0" w:after="140" w:line="240" w:lineRule="auto"/>
    </w:pPr>
    <w:rPr>
      <w:sz w:val="18"/>
      <w:szCs w:val="18"/>
    </w:rPr>
    <w:tblPr>
      <w:tblStyleRowBandSize w:val="1"/>
      <w:tblStyleColBandSize w:val="1"/>
      <w:tblBorders>
        <w:top w:val="single" w:sz="8" w:space="0" w:color="CBE8EE" w:themeColor="accent6"/>
        <w:left w:val="single" w:sz="8" w:space="0" w:color="CBE8EE" w:themeColor="accent6"/>
        <w:bottom w:val="single" w:sz="8" w:space="0" w:color="CBE8EE" w:themeColor="accent6"/>
        <w:right w:val="single" w:sz="8" w:space="0" w:color="CBE8EE" w:themeColor="accent6"/>
        <w:insideH w:val="single" w:sz="8" w:space="0" w:color="CBE8EE" w:themeColor="accent6"/>
        <w:insideV w:val="single" w:sz="8" w:space="0" w:color="CBE8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BE8EE" w:themeColor="accent6"/>
          <w:left w:val="single" w:sz="8" w:space="0" w:color="CBE8EE" w:themeColor="accent6"/>
          <w:bottom w:val="single" w:sz="18" w:space="0" w:color="CBE8EE" w:themeColor="accent6"/>
          <w:right w:val="single" w:sz="8" w:space="0" w:color="CBE8EE" w:themeColor="accent6"/>
          <w:insideH w:val="nil"/>
          <w:insideV w:val="single" w:sz="8" w:space="0" w:color="CBE8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E8EE" w:themeColor="accent6"/>
          <w:left w:val="single" w:sz="8" w:space="0" w:color="CBE8EE" w:themeColor="accent6"/>
          <w:bottom w:val="single" w:sz="8" w:space="0" w:color="CBE8EE" w:themeColor="accent6"/>
          <w:right w:val="single" w:sz="8" w:space="0" w:color="CBE8EE" w:themeColor="accent6"/>
          <w:insideH w:val="nil"/>
          <w:insideV w:val="single" w:sz="8" w:space="0" w:color="CBE8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E8EE" w:themeColor="accent6"/>
          <w:left w:val="single" w:sz="8" w:space="0" w:color="CBE8EE" w:themeColor="accent6"/>
          <w:bottom w:val="single" w:sz="8" w:space="0" w:color="CBE8EE" w:themeColor="accent6"/>
          <w:right w:val="single" w:sz="8" w:space="0" w:color="CBE8EE" w:themeColor="accent6"/>
        </w:tcBorders>
      </w:tcPr>
    </w:tblStylePr>
    <w:tblStylePr w:type="band1Vert">
      <w:tblPr/>
      <w:tcPr>
        <w:tcBorders>
          <w:top w:val="single" w:sz="8" w:space="0" w:color="CBE8EE" w:themeColor="accent6"/>
          <w:left w:val="single" w:sz="8" w:space="0" w:color="CBE8EE" w:themeColor="accent6"/>
          <w:bottom w:val="single" w:sz="8" w:space="0" w:color="CBE8EE" w:themeColor="accent6"/>
          <w:right w:val="single" w:sz="8" w:space="0" w:color="CBE8EE" w:themeColor="accent6"/>
        </w:tcBorders>
        <w:shd w:val="clear" w:color="auto" w:fill="F1F9FA" w:themeFill="accent6" w:themeFillTint="3F"/>
      </w:tcPr>
    </w:tblStylePr>
    <w:tblStylePr w:type="band1Horz">
      <w:tblPr/>
      <w:tcPr>
        <w:tcBorders>
          <w:top w:val="single" w:sz="8" w:space="0" w:color="CBE8EE" w:themeColor="accent6"/>
          <w:left w:val="single" w:sz="8" w:space="0" w:color="CBE8EE" w:themeColor="accent6"/>
          <w:bottom w:val="single" w:sz="8" w:space="0" w:color="CBE8EE" w:themeColor="accent6"/>
          <w:right w:val="single" w:sz="8" w:space="0" w:color="CBE8EE" w:themeColor="accent6"/>
          <w:insideV w:val="single" w:sz="8" w:space="0" w:color="CBE8EE" w:themeColor="accent6"/>
        </w:tcBorders>
        <w:shd w:val="clear" w:color="auto" w:fill="F1F9FA" w:themeFill="accent6" w:themeFillTint="3F"/>
      </w:tcPr>
    </w:tblStylePr>
    <w:tblStylePr w:type="band2Horz">
      <w:tblPr/>
      <w:tcPr>
        <w:tcBorders>
          <w:top w:val="single" w:sz="8" w:space="0" w:color="CBE8EE" w:themeColor="accent6"/>
          <w:left w:val="single" w:sz="8" w:space="0" w:color="CBE8EE" w:themeColor="accent6"/>
          <w:bottom w:val="single" w:sz="8" w:space="0" w:color="CBE8EE" w:themeColor="accent6"/>
          <w:right w:val="single" w:sz="8" w:space="0" w:color="CBE8EE" w:themeColor="accent6"/>
          <w:insideV w:val="single" w:sz="8" w:space="0" w:color="CBE8EE" w:themeColor="accent6"/>
        </w:tcBorders>
      </w:tcPr>
    </w:tblStylePr>
  </w:style>
  <w:style w:type="table" w:styleId="LightList">
    <w:name w:val="Light List"/>
    <w:basedOn w:val="TableNormal"/>
    <w:uiPriority w:val="61"/>
    <w:semiHidden/>
    <w:rsid w:val="00E906F3"/>
    <w:pPr>
      <w:spacing w:before="0" w:after="140" w:line="240" w:lineRule="auto"/>
    </w:pPr>
    <w:rPr>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E906F3"/>
    <w:pPr>
      <w:spacing w:before="0" w:after="140" w:line="240" w:lineRule="auto"/>
    </w:pPr>
    <w:rPr>
      <w:sz w:val="18"/>
      <w:szCs w:val="18"/>
    </w:rPr>
    <w:tblPr>
      <w:tblStyleRowBandSize w:val="1"/>
      <w:tblStyleColBandSize w:val="1"/>
      <w:tblBorders>
        <w:top w:val="single" w:sz="8" w:space="0" w:color="169FDB" w:themeColor="accent1"/>
        <w:left w:val="single" w:sz="8" w:space="0" w:color="169FDB" w:themeColor="accent1"/>
        <w:bottom w:val="single" w:sz="8" w:space="0" w:color="169FDB" w:themeColor="accent1"/>
        <w:right w:val="single" w:sz="8" w:space="0" w:color="169FDB" w:themeColor="accent1"/>
      </w:tblBorders>
    </w:tblPr>
    <w:tblStylePr w:type="firstRow">
      <w:pPr>
        <w:spacing w:before="0" w:after="0" w:line="240" w:lineRule="auto"/>
      </w:pPr>
      <w:rPr>
        <w:b/>
        <w:bCs/>
        <w:color w:val="FFFFFF" w:themeColor="background1"/>
      </w:rPr>
      <w:tblPr/>
      <w:tcPr>
        <w:shd w:val="clear" w:color="auto" w:fill="169FDB" w:themeFill="accent1"/>
      </w:tcPr>
    </w:tblStylePr>
    <w:tblStylePr w:type="lastRow">
      <w:pPr>
        <w:spacing w:before="0" w:after="0" w:line="240" w:lineRule="auto"/>
      </w:pPr>
      <w:rPr>
        <w:b/>
        <w:bCs/>
      </w:rPr>
      <w:tblPr/>
      <w:tcPr>
        <w:tcBorders>
          <w:top w:val="double" w:sz="6" w:space="0" w:color="169FDB" w:themeColor="accent1"/>
          <w:left w:val="single" w:sz="8" w:space="0" w:color="169FDB" w:themeColor="accent1"/>
          <w:bottom w:val="single" w:sz="8" w:space="0" w:color="169FDB" w:themeColor="accent1"/>
          <w:right w:val="single" w:sz="8" w:space="0" w:color="169FDB" w:themeColor="accent1"/>
        </w:tcBorders>
      </w:tcPr>
    </w:tblStylePr>
    <w:tblStylePr w:type="firstCol">
      <w:rPr>
        <w:b/>
        <w:bCs/>
      </w:rPr>
    </w:tblStylePr>
    <w:tblStylePr w:type="lastCol">
      <w:rPr>
        <w:b/>
        <w:bCs/>
      </w:rPr>
    </w:tblStylePr>
    <w:tblStylePr w:type="band1Vert">
      <w:tblPr/>
      <w:tcPr>
        <w:tcBorders>
          <w:top w:val="single" w:sz="8" w:space="0" w:color="169FDB" w:themeColor="accent1"/>
          <w:left w:val="single" w:sz="8" w:space="0" w:color="169FDB" w:themeColor="accent1"/>
          <w:bottom w:val="single" w:sz="8" w:space="0" w:color="169FDB" w:themeColor="accent1"/>
          <w:right w:val="single" w:sz="8" w:space="0" w:color="169FDB" w:themeColor="accent1"/>
        </w:tcBorders>
      </w:tcPr>
    </w:tblStylePr>
    <w:tblStylePr w:type="band1Horz">
      <w:tblPr/>
      <w:tcPr>
        <w:tcBorders>
          <w:top w:val="single" w:sz="8" w:space="0" w:color="169FDB" w:themeColor="accent1"/>
          <w:left w:val="single" w:sz="8" w:space="0" w:color="169FDB" w:themeColor="accent1"/>
          <w:bottom w:val="single" w:sz="8" w:space="0" w:color="169FDB" w:themeColor="accent1"/>
          <w:right w:val="single" w:sz="8" w:space="0" w:color="169FDB" w:themeColor="accent1"/>
        </w:tcBorders>
      </w:tcPr>
    </w:tblStylePr>
  </w:style>
  <w:style w:type="table" w:styleId="LightList-Accent2">
    <w:name w:val="Light List Accent 2"/>
    <w:basedOn w:val="TableNormal"/>
    <w:uiPriority w:val="61"/>
    <w:semiHidden/>
    <w:rsid w:val="00E906F3"/>
    <w:pPr>
      <w:spacing w:before="0" w:after="140" w:line="240" w:lineRule="auto"/>
    </w:pPr>
    <w:rPr>
      <w:sz w:val="18"/>
      <w:szCs w:val="18"/>
    </w:rPr>
    <w:tblPr>
      <w:tblStyleRowBandSize w:val="1"/>
      <w:tblStyleColBandSize w:val="1"/>
      <w:tblBorders>
        <w:top w:val="single" w:sz="8" w:space="0" w:color="49B7C8" w:themeColor="accent2"/>
        <w:left w:val="single" w:sz="8" w:space="0" w:color="49B7C8" w:themeColor="accent2"/>
        <w:bottom w:val="single" w:sz="8" w:space="0" w:color="49B7C8" w:themeColor="accent2"/>
        <w:right w:val="single" w:sz="8" w:space="0" w:color="49B7C8" w:themeColor="accent2"/>
      </w:tblBorders>
    </w:tblPr>
    <w:tblStylePr w:type="firstRow">
      <w:pPr>
        <w:spacing w:before="0" w:after="0" w:line="240" w:lineRule="auto"/>
      </w:pPr>
      <w:rPr>
        <w:b/>
        <w:bCs/>
        <w:color w:val="FFFFFF" w:themeColor="background1"/>
      </w:rPr>
      <w:tblPr/>
      <w:tcPr>
        <w:shd w:val="clear" w:color="auto" w:fill="49B7C8" w:themeFill="accent2"/>
      </w:tcPr>
    </w:tblStylePr>
    <w:tblStylePr w:type="lastRow">
      <w:pPr>
        <w:spacing w:before="0" w:after="0" w:line="240" w:lineRule="auto"/>
      </w:pPr>
      <w:rPr>
        <w:b/>
        <w:bCs/>
      </w:rPr>
      <w:tblPr/>
      <w:tcPr>
        <w:tcBorders>
          <w:top w:val="double" w:sz="6" w:space="0" w:color="49B7C8" w:themeColor="accent2"/>
          <w:left w:val="single" w:sz="8" w:space="0" w:color="49B7C8" w:themeColor="accent2"/>
          <w:bottom w:val="single" w:sz="8" w:space="0" w:color="49B7C8" w:themeColor="accent2"/>
          <w:right w:val="single" w:sz="8" w:space="0" w:color="49B7C8" w:themeColor="accent2"/>
        </w:tcBorders>
      </w:tcPr>
    </w:tblStylePr>
    <w:tblStylePr w:type="firstCol">
      <w:rPr>
        <w:b/>
        <w:bCs/>
      </w:rPr>
    </w:tblStylePr>
    <w:tblStylePr w:type="lastCol">
      <w:rPr>
        <w:b/>
        <w:bCs/>
      </w:rPr>
    </w:tblStylePr>
    <w:tblStylePr w:type="band1Vert">
      <w:tblPr/>
      <w:tcPr>
        <w:tcBorders>
          <w:top w:val="single" w:sz="8" w:space="0" w:color="49B7C8" w:themeColor="accent2"/>
          <w:left w:val="single" w:sz="8" w:space="0" w:color="49B7C8" w:themeColor="accent2"/>
          <w:bottom w:val="single" w:sz="8" w:space="0" w:color="49B7C8" w:themeColor="accent2"/>
          <w:right w:val="single" w:sz="8" w:space="0" w:color="49B7C8" w:themeColor="accent2"/>
        </w:tcBorders>
      </w:tcPr>
    </w:tblStylePr>
    <w:tblStylePr w:type="band1Horz">
      <w:tblPr/>
      <w:tcPr>
        <w:tcBorders>
          <w:top w:val="single" w:sz="8" w:space="0" w:color="49B7C8" w:themeColor="accent2"/>
          <w:left w:val="single" w:sz="8" w:space="0" w:color="49B7C8" w:themeColor="accent2"/>
          <w:bottom w:val="single" w:sz="8" w:space="0" w:color="49B7C8" w:themeColor="accent2"/>
          <w:right w:val="single" w:sz="8" w:space="0" w:color="49B7C8" w:themeColor="accent2"/>
        </w:tcBorders>
      </w:tcPr>
    </w:tblStylePr>
  </w:style>
  <w:style w:type="table" w:styleId="LightList-Accent3">
    <w:name w:val="Light List Accent 3"/>
    <w:basedOn w:val="TableNormal"/>
    <w:uiPriority w:val="61"/>
    <w:semiHidden/>
    <w:rsid w:val="00E906F3"/>
    <w:pPr>
      <w:spacing w:before="0" w:after="140" w:line="240" w:lineRule="auto"/>
    </w:pPr>
    <w:rPr>
      <w:sz w:val="18"/>
      <w:szCs w:val="18"/>
    </w:rPr>
    <w:tblPr>
      <w:tblStyleRowBandSize w:val="1"/>
      <w:tblStyleColBandSize w:val="1"/>
      <w:tblBorders>
        <w:top w:val="single" w:sz="8" w:space="0" w:color="009FE3" w:themeColor="accent3"/>
        <w:left w:val="single" w:sz="8" w:space="0" w:color="009FE3" w:themeColor="accent3"/>
        <w:bottom w:val="single" w:sz="8" w:space="0" w:color="009FE3" w:themeColor="accent3"/>
        <w:right w:val="single" w:sz="8" w:space="0" w:color="009FE3" w:themeColor="accent3"/>
      </w:tblBorders>
    </w:tblPr>
    <w:tblStylePr w:type="firstRow">
      <w:pPr>
        <w:spacing w:before="0" w:after="0" w:line="240" w:lineRule="auto"/>
      </w:pPr>
      <w:rPr>
        <w:b/>
        <w:bCs/>
        <w:color w:val="FFFFFF" w:themeColor="background1"/>
      </w:rPr>
      <w:tblPr/>
      <w:tcPr>
        <w:shd w:val="clear" w:color="auto" w:fill="009FE3" w:themeFill="accent3"/>
      </w:tcPr>
    </w:tblStylePr>
    <w:tblStylePr w:type="lastRow">
      <w:pPr>
        <w:spacing w:before="0" w:after="0" w:line="240" w:lineRule="auto"/>
      </w:pPr>
      <w:rPr>
        <w:b/>
        <w:bCs/>
      </w:rPr>
      <w:tblPr/>
      <w:tcPr>
        <w:tcBorders>
          <w:top w:val="double" w:sz="6" w:space="0" w:color="009FE3" w:themeColor="accent3"/>
          <w:left w:val="single" w:sz="8" w:space="0" w:color="009FE3" w:themeColor="accent3"/>
          <w:bottom w:val="single" w:sz="8" w:space="0" w:color="009FE3" w:themeColor="accent3"/>
          <w:right w:val="single" w:sz="8" w:space="0" w:color="009FE3" w:themeColor="accent3"/>
        </w:tcBorders>
      </w:tcPr>
    </w:tblStylePr>
    <w:tblStylePr w:type="firstCol">
      <w:rPr>
        <w:b/>
        <w:bCs/>
      </w:rPr>
    </w:tblStylePr>
    <w:tblStylePr w:type="lastCol">
      <w:rPr>
        <w:b/>
        <w:bCs/>
      </w:rPr>
    </w:tblStylePr>
    <w:tblStylePr w:type="band1Vert">
      <w:tblPr/>
      <w:tcPr>
        <w:tcBorders>
          <w:top w:val="single" w:sz="8" w:space="0" w:color="009FE3" w:themeColor="accent3"/>
          <w:left w:val="single" w:sz="8" w:space="0" w:color="009FE3" w:themeColor="accent3"/>
          <w:bottom w:val="single" w:sz="8" w:space="0" w:color="009FE3" w:themeColor="accent3"/>
          <w:right w:val="single" w:sz="8" w:space="0" w:color="009FE3" w:themeColor="accent3"/>
        </w:tcBorders>
      </w:tcPr>
    </w:tblStylePr>
    <w:tblStylePr w:type="band1Horz">
      <w:tblPr/>
      <w:tcPr>
        <w:tcBorders>
          <w:top w:val="single" w:sz="8" w:space="0" w:color="009FE3" w:themeColor="accent3"/>
          <w:left w:val="single" w:sz="8" w:space="0" w:color="009FE3" w:themeColor="accent3"/>
          <w:bottom w:val="single" w:sz="8" w:space="0" w:color="009FE3" w:themeColor="accent3"/>
          <w:right w:val="single" w:sz="8" w:space="0" w:color="009FE3" w:themeColor="accent3"/>
        </w:tcBorders>
      </w:tcPr>
    </w:tblStylePr>
  </w:style>
  <w:style w:type="table" w:styleId="LightList-Accent4">
    <w:name w:val="Light List Accent 4"/>
    <w:basedOn w:val="TableNormal"/>
    <w:uiPriority w:val="61"/>
    <w:semiHidden/>
    <w:rsid w:val="00E906F3"/>
    <w:pPr>
      <w:spacing w:before="0" w:after="140" w:line="240" w:lineRule="auto"/>
    </w:pPr>
    <w:rPr>
      <w:sz w:val="18"/>
      <w:szCs w:val="18"/>
    </w:rPr>
    <w:tblPr>
      <w:tblStyleRowBandSize w:val="1"/>
      <w:tblStyleColBandSize w:val="1"/>
      <w:tblBorders>
        <w:top w:val="single" w:sz="8" w:space="0" w:color="00428B" w:themeColor="accent4"/>
        <w:left w:val="single" w:sz="8" w:space="0" w:color="00428B" w:themeColor="accent4"/>
        <w:bottom w:val="single" w:sz="8" w:space="0" w:color="00428B" w:themeColor="accent4"/>
        <w:right w:val="single" w:sz="8" w:space="0" w:color="00428B" w:themeColor="accent4"/>
      </w:tblBorders>
    </w:tblPr>
    <w:tblStylePr w:type="firstRow">
      <w:pPr>
        <w:spacing w:before="0" w:after="0" w:line="240" w:lineRule="auto"/>
      </w:pPr>
      <w:rPr>
        <w:b/>
        <w:bCs/>
        <w:color w:val="FFFFFF" w:themeColor="background1"/>
      </w:rPr>
      <w:tblPr/>
      <w:tcPr>
        <w:shd w:val="clear" w:color="auto" w:fill="00428B" w:themeFill="accent4"/>
      </w:tcPr>
    </w:tblStylePr>
    <w:tblStylePr w:type="lastRow">
      <w:pPr>
        <w:spacing w:before="0" w:after="0" w:line="240" w:lineRule="auto"/>
      </w:pPr>
      <w:rPr>
        <w:b/>
        <w:bCs/>
      </w:rPr>
      <w:tblPr/>
      <w:tcPr>
        <w:tcBorders>
          <w:top w:val="double" w:sz="6" w:space="0" w:color="00428B" w:themeColor="accent4"/>
          <w:left w:val="single" w:sz="8" w:space="0" w:color="00428B" w:themeColor="accent4"/>
          <w:bottom w:val="single" w:sz="8" w:space="0" w:color="00428B" w:themeColor="accent4"/>
          <w:right w:val="single" w:sz="8" w:space="0" w:color="00428B" w:themeColor="accent4"/>
        </w:tcBorders>
      </w:tcPr>
    </w:tblStylePr>
    <w:tblStylePr w:type="firstCol">
      <w:rPr>
        <w:b/>
        <w:bCs/>
      </w:rPr>
    </w:tblStylePr>
    <w:tblStylePr w:type="lastCol">
      <w:rPr>
        <w:b/>
        <w:bCs/>
      </w:rPr>
    </w:tblStylePr>
    <w:tblStylePr w:type="band1Vert">
      <w:tblPr/>
      <w:tcPr>
        <w:tcBorders>
          <w:top w:val="single" w:sz="8" w:space="0" w:color="00428B" w:themeColor="accent4"/>
          <w:left w:val="single" w:sz="8" w:space="0" w:color="00428B" w:themeColor="accent4"/>
          <w:bottom w:val="single" w:sz="8" w:space="0" w:color="00428B" w:themeColor="accent4"/>
          <w:right w:val="single" w:sz="8" w:space="0" w:color="00428B" w:themeColor="accent4"/>
        </w:tcBorders>
      </w:tcPr>
    </w:tblStylePr>
    <w:tblStylePr w:type="band1Horz">
      <w:tblPr/>
      <w:tcPr>
        <w:tcBorders>
          <w:top w:val="single" w:sz="8" w:space="0" w:color="00428B" w:themeColor="accent4"/>
          <w:left w:val="single" w:sz="8" w:space="0" w:color="00428B" w:themeColor="accent4"/>
          <w:bottom w:val="single" w:sz="8" w:space="0" w:color="00428B" w:themeColor="accent4"/>
          <w:right w:val="single" w:sz="8" w:space="0" w:color="00428B" w:themeColor="accent4"/>
        </w:tcBorders>
      </w:tcPr>
    </w:tblStylePr>
  </w:style>
  <w:style w:type="table" w:styleId="LightList-Accent5">
    <w:name w:val="Light List Accent 5"/>
    <w:basedOn w:val="TableNormal"/>
    <w:uiPriority w:val="61"/>
    <w:semiHidden/>
    <w:rsid w:val="00E906F3"/>
    <w:pPr>
      <w:spacing w:before="0" w:after="140" w:line="240" w:lineRule="auto"/>
    </w:pPr>
    <w:rPr>
      <w:sz w:val="18"/>
      <w:szCs w:val="18"/>
    </w:rPr>
    <w:tblPr>
      <w:tblStyleRowBandSize w:val="1"/>
      <w:tblStyleColBandSize w:val="1"/>
      <w:tblBorders>
        <w:top w:val="single" w:sz="8" w:space="0" w:color="DFF0F4" w:themeColor="accent5"/>
        <w:left w:val="single" w:sz="8" w:space="0" w:color="DFF0F4" w:themeColor="accent5"/>
        <w:bottom w:val="single" w:sz="8" w:space="0" w:color="DFF0F4" w:themeColor="accent5"/>
        <w:right w:val="single" w:sz="8" w:space="0" w:color="DFF0F4" w:themeColor="accent5"/>
      </w:tblBorders>
    </w:tblPr>
    <w:tblStylePr w:type="firstRow">
      <w:pPr>
        <w:spacing w:before="0" w:after="0" w:line="240" w:lineRule="auto"/>
      </w:pPr>
      <w:rPr>
        <w:b/>
        <w:bCs/>
        <w:color w:val="FFFFFF" w:themeColor="background1"/>
      </w:rPr>
      <w:tblPr/>
      <w:tcPr>
        <w:shd w:val="clear" w:color="auto" w:fill="DFF0F4" w:themeFill="accent5"/>
      </w:tcPr>
    </w:tblStylePr>
    <w:tblStylePr w:type="lastRow">
      <w:pPr>
        <w:spacing w:before="0" w:after="0" w:line="240" w:lineRule="auto"/>
      </w:pPr>
      <w:rPr>
        <w:b/>
        <w:bCs/>
      </w:rPr>
      <w:tblPr/>
      <w:tcPr>
        <w:tcBorders>
          <w:top w:val="double" w:sz="6" w:space="0" w:color="DFF0F4" w:themeColor="accent5"/>
          <w:left w:val="single" w:sz="8" w:space="0" w:color="DFF0F4" w:themeColor="accent5"/>
          <w:bottom w:val="single" w:sz="8" w:space="0" w:color="DFF0F4" w:themeColor="accent5"/>
          <w:right w:val="single" w:sz="8" w:space="0" w:color="DFF0F4" w:themeColor="accent5"/>
        </w:tcBorders>
      </w:tcPr>
    </w:tblStylePr>
    <w:tblStylePr w:type="firstCol">
      <w:rPr>
        <w:b/>
        <w:bCs/>
      </w:rPr>
    </w:tblStylePr>
    <w:tblStylePr w:type="lastCol">
      <w:rPr>
        <w:b/>
        <w:bCs/>
      </w:rPr>
    </w:tblStylePr>
    <w:tblStylePr w:type="band1Vert">
      <w:tblPr/>
      <w:tcPr>
        <w:tcBorders>
          <w:top w:val="single" w:sz="8" w:space="0" w:color="DFF0F4" w:themeColor="accent5"/>
          <w:left w:val="single" w:sz="8" w:space="0" w:color="DFF0F4" w:themeColor="accent5"/>
          <w:bottom w:val="single" w:sz="8" w:space="0" w:color="DFF0F4" w:themeColor="accent5"/>
          <w:right w:val="single" w:sz="8" w:space="0" w:color="DFF0F4" w:themeColor="accent5"/>
        </w:tcBorders>
      </w:tcPr>
    </w:tblStylePr>
    <w:tblStylePr w:type="band1Horz">
      <w:tblPr/>
      <w:tcPr>
        <w:tcBorders>
          <w:top w:val="single" w:sz="8" w:space="0" w:color="DFF0F4" w:themeColor="accent5"/>
          <w:left w:val="single" w:sz="8" w:space="0" w:color="DFF0F4" w:themeColor="accent5"/>
          <w:bottom w:val="single" w:sz="8" w:space="0" w:color="DFF0F4" w:themeColor="accent5"/>
          <w:right w:val="single" w:sz="8" w:space="0" w:color="DFF0F4" w:themeColor="accent5"/>
        </w:tcBorders>
      </w:tcPr>
    </w:tblStylePr>
  </w:style>
  <w:style w:type="table" w:styleId="LightList-Accent6">
    <w:name w:val="Light List Accent 6"/>
    <w:basedOn w:val="TableNormal"/>
    <w:uiPriority w:val="61"/>
    <w:semiHidden/>
    <w:rsid w:val="00E906F3"/>
    <w:pPr>
      <w:spacing w:before="0" w:after="140" w:line="240" w:lineRule="auto"/>
    </w:pPr>
    <w:rPr>
      <w:sz w:val="18"/>
      <w:szCs w:val="18"/>
    </w:rPr>
    <w:tblPr>
      <w:tblStyleRowBandSize w:val="1"/>
      <w:tblStyleColBandSize w:val="1"/>
      <w:tblBorders>
        <w:top w:val="single" w:sz="8" w:space="0" w:color="CBE8EE" w:themeColor="accent6"/>
        <w:left w:val="single" w:sz="8" w:space="0" w:color="CBE8EE" w:themeColor="accent6"/>
        <w:bottom w:val="single" w:sz="8" w:space="0" w:color="CBE8EE" w:themeColor="accent6"/>
        <w:right w:val="single" w:sz="8" w:space="0" w:color="CBE8EE" w:themeColor="accent6"/>
      </w:tblBorders>
    </w:tblPr>
    <w:tblStylePr w:type="firstRow">
      <w:pPr>
        <w:spacing w:before="0" w:after="0" w:line="240" w:lineRule="auto"/>
      </w:pPr>
      <w:rPr>
        <w:b/>
        <w:bCs/>
        <w:color w:val="FFFFFF" w:themeColor="background1"/>
      </w:rPr>
      <w:tblPr/>
      <w:tcPr>
        <w:shd w:val="clear" w:color="auto" w:fill="CBE8EE" w:themeFill="accent6"/>
      </w:tcPr>
    </w:tblStylePr>
    <w:tblStylePr w:type="lastRow">
      <w:pPr>
        <w:spacing w:before="0" w:after="0" w:line="240" w:lineRule="auto"/>
      </w:pPr>
      <w:rPr>
        <w:b/>
        <w:bCs/>
      </w:rPr>
      <w:tblPr/>
      <w:tcPr>
        <w:tcBorders>
          <w:top w:val="double" w:sz="6" w:space="0" w:color="CBE8EE" w:themeColor="accent6"/>
          <w:left w:val="single" w:sz="8" w:space="0" w:color="CBE8EE" w:themeColor="accent6"/>
          <w:bottom w:val="single" w:sz="8" w:space="0" w:color="CBE8EE" w:themeColor="accent6"/>
          <w:right w:val="single" w:sz="8" w:space="0" w:color="CBE8EE" w:themeColor="accent6"/>
        </w:tcBorders>
      </w:tcPr>
    </w:tblStylePr>
    <w:tblStylePr w:type="firstCol">
      <w:rPr>
        <w:b/>
        <w:bCs/>
      </w:rPr>
    </w:tblStylePr>
    <w:tblStylePr w:type="lastCol">
      <w:rPr>
        <w:b/>
        <w:bCs/>
      </w:rPr>
    </w:tblStylePr>
    <w:tblStylePr w:type="band1Vert">
      <w:tblPr/>
      <w:tcPr>
        <w:tcBorders>
          <w:top w:val="single" w:sz="8" w:space="0" w:color="CBE8EE" w:themeColor="accent6"/>
          <w:left w:val="single" w:sz="8" w:space="0" w:color="CBE8EE" w:themeColor="accent6"/>
          <w:bottom w:val="single" w:sz="8" w:space="0" w:color="CBE8EE" w:themeColor="accent6"/>
          <w:right w:val="single" w:sz="8" w:space="0" w:color="CBE8EE" w:themeColor="accent6"/>
        </w:tcBorders>
      </w:tcPr>
    </w:tblStylePr>
    <w:tblStylePr w:type="band1Horz">
      <w:tblPr/>
      <w:tcPr>
        <w:tcBorders>
          <w:top w:val="single" w:sz="8" w:space="0" w:color="CBE8EE" w:themeColor="accent6"/>
          <w:left w:val="single" w:sz="8" w:space="0" w:color="CBE8EE" w:themeColor="accent6"/>
          <w:bottom w:val="single" w:sz="8" w:space="0" w:color="CBE8EE" w:themeColor="accent6"/>
          <w:right w:val="single" w:sz="8" w:space="0" w:color="CBE8EE" w:themeColor="accent6"/>
        </w:tcBorders>
      </w:tcPr>
    </w:tblStylePr>
  </w:style>
  <w:style w:type="table" w:styleId="LightShading">
    <w:name w:val="Light Shading"/>
    <w:basedOn w:val="TableNormal"/>
    <w:uiPriority w:val="60"/>
    <w:semiHidden/>
    <w:rsid w:val="00E906F3"/>
    <w:pPr>
      <w:spacing w:before="0" w:after="140" w:line="240" w:lineRule="auto"/>
    </w:pPr>
    <w:rPr>
      <w:color w:val="000000" w:themeColor="text1" w:themeShade="BF"/>
      <w:sz w:val="18"/>
      <w:szCs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E906F3"/>
    <w:pPr>
      <w:spacing w:before="0" w:after="140" w:line="240" w:lineRule="auto"/>
    </w:pPr>
    <w:rPr>
      <w:color w:val="1076A3" w:themeColor="accent1" w:themeShade="BF"/>
      <w:sz w:val="18"/>
      <w:szCs w:val="18"/>
    </w:rPr>
    <w:tblPr>
      <w:tblStyleRowBandSize w:val="1"/>
      <w:tblStyleColBandSize w:val="1"/>
      <w:tblBorders>
        <w:top w:val="single" w:sz="8" w:space="0" w:color="169FDB" w:themeColor="accent1"/>
        <w:bottom w:val="single" w:sz="8" w:space="0" w:color="169FDB" w:themeColor="accent1"/>
      </w:tblBorders>
    </w:tblPr>
    <w:tblStylePr w:type="firstRow">
      <w:pPr>
        <w:spacing w:before="0" w:after="0" w:line="240" w:lineRule="auto"/>
      </w:pPr>
      <w:rPr>
        <w:b/>
        <w:bCs/>
      </w:rPr>
      <w:tblPr/>
      <w:tcPr>
        <w:tcBorders>
          <w:top w:val="single" w:sz="8" w:space="0" w:color="169FDB" w:themeColor="accent1"/>
          <w:left w:val="nil"/>
          <w:bottom w:val="single" w:sz="8" w:space="0" w:color="169FDB" w:themeColor="accent1"/>
          <w:right w:val="nil"/>
          <w:insideH w:val="nil"/>
          <w:insideV w:val="nil"/>
        </w:tcBorders>
      </w:tcPr>
    </w:tblStylePr>
    <w:tblStylePr w:type="lastRow">
      <w:pPr>
        <w:spacing w:before="0" w:after="0" w:line="240" w:lineRule="auto"/>
      </w:pPr>
      <w:rPr>
        <w:b/>
        <w:bCs/>
      </w:rPr>
      <w:tblPr/>
      <w:tcPr>
        <w:tcBorders>
          <w:top w:val="single" w:sz="8" w:space="0" w:color="169FDB" w:themeColor="accent1"/>
          <w:left w:val="nil"/>
          <w:bottom w:val="single" w:sz="8" w:space="0" w:color="169FD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E8F9" w:themeFill="accent1" w:themeFillTint="3F"/>
      </w:tcPr>
    </w:tblStylePr>
    <w:tblStylePr w:type="band1Horz">
      <w:tblPr/>
      <w:tcPr>
        <w:tcBorders>
          <w:left w:val="nil"/>
          <w:right w:val="nil"/>
          <w:insideH w:val="nil"/>
          <w:insideV w:val="nil"/>
        </w:tcBorders>
        <w:shd w:val="clear" w:color="auto" w:fill="C2E8F9" w:themeFill="accent1" w:themeFillTint="3F"/>
      </w:tcPr>
    </w:tblStylePr>
  </w:style>
  <w:style w:type="table" w:styleId="LightShading-Accent2">
    <w:name w:val="Light Shading Accent 2"/>
    <w:basedOn w:val="TableNormal"/>
    <w:uiPriority w:val="60"/>
    <w:semiHidden/>
    <w:rsid w:val="00E906F3"/>
    <w:pPr>
      <w:spacing w:before="0" w:after="140" w:line="240" w:lineRule="auto"/>
    </w:pPr>
    <w:rPr>
      <w:color w:val="2F8D9C" w:themeColor="accent2" w:themeShade="BF"/>
      <w:sz w:val="18"/>
      <w:szCs w:val="18"/>
    </w:rPr>
    <w:tblPr>
      <w:tblStyleRowBandSize w:val="1"/>
      <w:tblStyleColBandSize w:val="1"/>
      <w:tblBorders>
        <w:top w:val="single" w:sz="8" w:space="0" w:color="49B7C8" w:themeColor="accent2"/>
        <w:bottom w:val="single" w:sz="8" w:space="0" w:color="49B7C8" w:themeColor="accent2"/>
      </w:tblBorders>
    </w:tblPr>
    <w:tblStylePr w:type="firstRow">
      <w:pPr>
        <w:spacing w:before="0" w:after="0" w:line="240" w:lineRule="auto"/>
      </w:pPr>
      <w:rPr>
        <w:b/>
        <w:bCs/>
      </w:rPr>
      <w:tblPr/>
      <w:tcPr>
        <w:tcBorders>
          <w:top w:val="single" w:sz="8" w:space="0" w:color="49B7C8" w:themeColor="accent2"/>
          <w:left w:val="nil"/>
          <w:bottom w:val="single" w:sz="8" w:space="0" w:color="49B7C8" w:themeColor="accent2"/>
          <w:right w:val="nil"/>
          <w:insideH w:val="nil"/>
          <w:insideV w:val="nil"/>
        </w:tcBorders>
      </w:tcPr>
    </w:tblStylePr>
    <w:tblStylePr w:type="lastRow">
      <w:pPr>
        <w:spacing w:before="0" w:after="0" w:line="240" w:lineRule="auto"/>
      </w:pPr>
      <w:rPr>
        <w:b/>
        <w:bCs/>
      </w:rPr>
      <w:tblPr/>
      <w:tcPr>
        <w:tcBorders>
          <w:top w:val="single" w:sz="8" w:space="0" w:color="49B7C8" w:themeColor="accent2"/>
          <w:left w:val="nil"/>
          <w:bottom w:val="single" w:sz="8" w:space="0" w:color="49B7C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DF1" w:themeFill="accent2" w:themeFillTint="3F"/>
      </w:tcPr>
    </w:tblStylePr>
    <w:tblStylePr w:type="band1Horz">
      <w:tblPr/>
      <w:tcPr>
        <w:tcBorders>
          <w:left w:val="nil"/>
          <w:right w:val="nil"/>
          <w:insideH w:val="nil"/>
          <w:insideV w:val="nil"/>
        </w:tcBorders>
        <w:shd w:val="clear" w:color="auto" w:fill="D1EDF1" w:themeFill="accent2" w:themeFillTint="3F"/>
      </w:tcPr>
    </w:tblStylePr>
  </w:style>
  <w:style w:type="table" w:styleId="LightShading-Accent3">
    <w:name w:val="Light Shading Accent 3"/>
    <w:basedOn w:val="TableNormal"/>
    <w:uiPriority w:val="60"/>
    <w:semiHidden/>
    <w:rsid w:val="00E906F3"/>
    <w:pPr>
      <w:spacing w:before="0" w:after="140" w:line="240" w:lineRule="auto"/>
    </w:pPr>
    <w:rPr>
      <w:color w:val="0076AA" w:themeColor="accent3" w:themeShade="BF"/>
      <w:sz w:val="18"/>
      <w:szCs w:val="18"/>
    </w:rPr>
    <w:tblPr>
      <w:tblStyleRowBandSize w:val="1"/>
      <w:tblStyleColBandSize w:val="1"/>
      <w:tblBorders>
        <w:top w:val="single" w:sz="8" w:space="0" w:color="009FE3" w:themeColor="accent3"/>
        <w:bottom w:val="single" w:sz="8" w:space="0" w:color="009FE3" w:themeColor="accent3"/>
      </w:tblBorders>
    </w:tblPr>
    <w:tblStylePr w:type="firstRow">
      <w:pPr>
        <w:spacing w:before="0" w:after="0" w:line="240" w:lineRule="auto"/>
      </w:pPr>
      <w:rPr>
        <w:b/>
        <w:bCs/>
      </w:rPr>
      <w:tblPr/>
      <w:tcPr>
        <w:tcBorders>
          <w:top w:val="single" w:sz="8" w:space="0" w:color="009FE3" w:themeColor="accent3"/>
          <w:left w:val="nil"/>
          <w:bottom w:val="single" w:sz="8" w:space="0" w:color="009FE3" w:themeColor="accent3"/>
          <w:right w:val="nil"/>
          <w:insideH w:val="nil"/>
          <w:insideV w:val="nil"/>
        </w:tcBorders>
      </w:tcPr>
    </w:tblStylePr>
    <w:tblStylePr w:type="lastRow">
      <w:pPr>
        <w:spacing w:before="0" w:after="0" w:line="240" w:lineRule="auto"/>
      </w:pPr>
      <w:rPr>
        <w:b/>
        <w:bCs/>
      </w:rPr>
      <w:tblPr/>
      <w:tcPr>
        <w:tcBorders>
          <w:top w:val="single" w:sz="8" w:space="0" w:color="009FE3" w:themeColor="accent3"/>
          <w:left w:val="nil"/>
          <w:bottom w:val="single" w:sz="8" w:space="0" w:color="009FE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F" w:themeFill="accent3" w:themeFillTint="3F"/>
      </w:tcPr>
    </w:tblStylePr>
    <w:tblStylePr w:type="band1Horz">
      <w:tblPr/>
      <w:tcPr>
        <w:tcBorders>
          <w:left w:val="nil"/>
          <w:right w:val="nil"/>
          <w:insideH w:val="nil"/>
          <w:insideV w:val="nil"/>
        </w:tcBorders>
        <w:shd w:val="clear" w:color="auto" w:fill="B9E9FF" w:themeFill="accent3" w:themeFillTint="3F"/>
      </w:tcPr>
    </w:tblStylePr>
  </w:style>
  <w:style w:type="table" w:styleId="LightShading-Accent4">
    <w:name w:val="Light Shading Accent 4"/>
    <w:basedOn w:val="TableNormal"/>
    <w:uiPriority w:val="60"/>
    <w:semiHidden/>
    <w:rsid w:val="00E906F3"/>
    <w:pPr>
      <w:spacing w:before="0" w:after="140" w:line="240" w:lineRule="auto"/>
    </w:pPr>
    <w:rPr>
      <w:color w:val="003168" w:themeColor="accent4" w:themeShade="BF"/>
      <w:sz w:val="18"/>
      <w:szCs w:val="18"/>
    </w:rPr>
    <w:tblPr>
      <w:tblStyleRowBandSize w:val="1"/>
      <w:tblStyleColBandSize w:val="1"/>
      <w:tblBorders>
        <w:top w:val="single" w:sz="8" w:space="0" w:color="00428B" w:themeColor="accent4"/>
        <w:bottom w:val="single" w:sz="8" w:space="0" w:color="00428B" w:themeColor="accent4"/>
      </w:tblBorders>
    </w:tblPr>
    <w:tblStylePr w:type="firstRow">
      <w:pPr>
        <w:spacing w:before="0" w:after="0" w:line="240" w:lineRule="auto"/>
      </w:pPr>
      <w:rPr>
        <w:b/>
        <w:bCs/>
      </w:rPr>
      <w:tblPr/>
      <w:tcPr>
        <w:tcBorders>
          <w:top w:val="single" w:sz="8" w:space="0" w:color="00428B" w:themeColor="accent4"/>
          <w:left w:val="nil"/>
          <w:bottom w:val="single" w:sz="8" w:space="0" w:color="00428B" w:themeColor="accent4"/>
          <w:right w:val="nil"/>
          <w:insideH w:val="nil"/>
          <w:insideV w:val="nil"/>
        </w:tcBorders>
      </w:tcPr>
    </w:tblStylePr>
    <w:tblStylePr w:type="lastRow">
      <w:pPr>
        <w:spacing w:before="0" w:after="0" w:line="240" w:lineRule="auto"/>
      </w:pPr>
      <w:rPr>
        <w:b/>
        <w:bCs/>
      </w:rPr>
      <w:tblPr/>
      <w:tcPr>
        <w:tcBorders>
          <w:top w:val="single" w:sz="8" w:space="0" w:color="00428B" w:themeColor="accent4"/>
          <w:left w:val="nil"/>
          <w:bottom w:val="single" w:sz="8" w:space="0" w:color="00428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4" w:themeFillTint="3F"/>
      </w:tcPr>
    </w:tblStylePr>
    <w:tblStylePr w:type="band1Horz">
      <w:tblPr/>
      <w:tcPr>
        <w:tcBorders>
          <w:left w:val="nil"/>
          <w:right w:val="nil"/>
          <w:insideH w:val="nil"/>
          <w:insideV w:val="nil"/>
        </w:tcBorders>
        <w:shd w:val="clear" w:color="auto" w:fill="A3CEFF" w:themeFill="accent4" w:themeFillTint="3F"/>
      </w:tcPr>
    </w:tblStylePr>
  </w:style>
  <w:style w:type="table" w:styleId="LightShading-Accent5">
    <w:name w:val="Light Shading Accent 5"/>
    <w:basedOn w:val="TableNormal"/>
    <w:uiPriority w:val="60"/>
    <w:semiHidden/>
    <w:rsid w:val="00E906F3"/>
    <w:pPr>
      <w:spacing w:before="0" w:after="140" w:line="240" w:lineRule="auto"/>
    </w:pPr>
    <w:rPr>
      <w:color w:val="87C6D6" w:themeColor="accent5" w:themeShade="BF"/>
      <w:sz w:val="18"/>
      <w:szCs w:val="18"/>
    </w:rPr>
    <w:tblPr>
      <w:tblStyleRowBandSize w:val="1"/>
      <w:tblStyleColBandSize w:val="1"/>
      <w:tblBorders>
        <w:top w:val="single" w:sz="8" w:space="0" w:color="DFF0F4" w:themeColor="accent5"/>
        <w:bottom w:val="single" w:sz="8" w:space="0" w:color="DFF0F4" w:themeColor="accent5"/>
      </w:tblBorders>
    </w:tblPr>
    <w:tblStylePr w:type="firstRow">
      <w:pPr>
        <w:spacing w:before="0" w:after="0" w:line="240" w:lineRule="auto"/>
      </w:pPr>
      <w:rPr>
        <w:b/>
        <w:bCs/>
      </w:rPr>
      <w:tblPr/>
      <w:tcPr>
        <w:tcBorders>
          <w:top w:val="single" w:sz="8" w:space="0" w:color="DFF0F4" w:themeColor="accent5"/>
          <w:left w:val="nil"/>
          <w:bottom w:val="single" w:sz="8" w:space="0" w:color="DFF0F4" w:themeColor="accent5"/>
          <w:right w:val="nil"/>
          <w:insideH w:val="nil"/>
          <w:insideV w:val="nil"/>
        </w:tcBorders>
      </w:tcPr>
    </w:tblStylePr>
    <w:tblStylePr w:type="lastRow">
      <w:pPr>
        <w:spacing w:before="0" w:after="0" w:line="240" w:lineRule="auto"/>
      </w:pPr>
      <w:rPr>
        <w:b/>
        <w:bCs/>
      </w:rPr>
      <w:tblPr/>
      <w:tcPr>
        <w:tcBorders>
          <w:top w:val="single" w:sz="8" w:space="0" w:color="DFF0F4" w:themeColor="accent5"/>
          <w:left w:val="nil"/>
          <w:bottom w:val="single" w:sz="8" w:space="0" w:color="DFF0F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BFC" w:themeFill="accent5" w:themeFillTint="3F"/>
      </w:tcPr>
    </w:tblStylePr>
    <w:tblStylePr w:type="band1Horz">
      <w:tblPr/>
      <w:tcPr>
        <w:tcBorders>
          <w:left w:val="nil"/>
          <w:right w:val="nil"/>
          <w:insideH w:val="nil"/>
          <w:insideV w:val="nil"/>
        </w:tcBorders>
        <w:shd w:val="clear" w:color="auto" w:fill="F7FBFC" w:themeFill="accent5" w:themeFillTint="3F"/>
      </w:tcPr>
    </w:tblStylePr>
  </w:style>
  <w:style w:type="table" w:styleId="LightShading-Accent6">
    <w:name w:val="Light Shading Accent 6"/>
    <w:basedOn w:val="TableNormal"/>
    <w:uiPriority w:val="60"/>
    <w:semiHidden/>
    <w:rsid w:val="00E906F3"/>
    <w:pPr>
      <w:spacing w:before="0" w:after="140" w:line="240" w:lineRule="auto"/>
    </w:pPr>
    <w:rPr>
      <w:color w:val="77C2D2" w:themeColor="accent6" w:themeShade="BF"/>
      <w:sz w:val="18"/>
      <w:szCs w:val="18"/>
    </w:rPr>
    <w:tblPr>
      <w:tblStyleRowBandSize w:val="1"/>
      <w:tblStyleColBandSize w:val="1"/>
      <w:tblBorders>
        <w:top w:val="single" w:sz="8" w:space="0" w:color="CBE8EE" w:themeColor="accent6"/>
        <w:bottom w:val="single" w:sz="8" w:space="0" w:color="CBE8EE" w:themeColor="accent6"/>
      </w:tblBorders>
    </w:tblPr>
    <w:tblStylePr w:type="firstRow">
      <w:pPr>
        <w:spacing w:before="0" w:after="0" w:line="240" w:lineRule="auto"/>
      </w:pPr>
      <w:rPr>
        <w:b/>
        <w:bCs/>
      </w:rPr>
      <w:tblPr/>
      <w:tcPr>
        <w:tcBorders>
          <w:top w:val="single" w:sz="8" w:space="0" w:color="CBE8EE" w:themeColor="accent6"/>
          <w:left w:val="nil"/>
          <w:bottom w:val="single" w:sz="8" w:space="0" w:color="CBE8EE" w:themeColor="accent6"/>
          <w:right w:val="nil"/>
          <w:insideH w:val="nil"/>
          <w:insideV w:val="nil"/>
        </w:tcBorders>
      </w:tcPr>
    </w:tblStylePr>
    <w:tblStylePr w:type="lastRow">
      <w:pPr>
        <w:spacing w:before="0" w:after="0" w:line="240" w:lineRule="auto"/>
      </w:pPr>
      <w:rPr>
        <w:b/>
        <w:bCs/>
      </w:rPr>
      <w:tblPr/>
      <w:tcPr>
        <w:tcBorders>
          <w:top w:val="single" w:sz="8" w:space="0" w:color="CBE8EE" w:themeColor="accent6"/>
          <w:left w:val="nil"/>
          <w:bottom w:val="single" w:sz="8" w:space="0" w:color="CBE8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9FA" w:themeFill="accent6" w:themeFillTint="3F"/>
      </w:tcPr>
    </w:tblStylePr>
    <w:tblStylePr w:type="band1Horz">
      <w:tblPr/>
      <w:tcPr>
        <w:tcBorders>
          <w:left w:val="nil"/>
          <w:right w:val="nil"/>
          <w:insideH w:val="nil"/>
          <w:insideV w:val="nil"/>
        </w:tcBorders>
        <w:shd w:val="clear" w:color="auto" w:fill="F1F9FA" w:themeFill="accent6" w:themeFillTint="3F"/>
      </w:tcPr>
    </w:tblStylePr>
  </w:style>
  <w:style w:type="paragraph" w:styleId="ListContinue4">
    <w:name w:val="List Continue 4"/>
    <w:basedOn w:val="Normal"/>
    <w:semiHidden/>
    <w:rsid w:val="00E906F3"/>
    <w:pPr>
      <w:spacing w:before="100" w:after="100"/>
      <w:ind w:left="1814"/>
    </w:pPr>
  </w:style>
  <w:style w:type="paragraph" w:styleId="ListContinue5">
    <w:name w:val="List Continue 5"/>
    <w:basedOn w:val="Normal"/>
    <w:semiHidden/>
    <w:rsid w:val="00E906F3"/>
    <w:pPr>
      <w:spacing w:before="100" w:after="100"/>
      <w:ind w:left="2268"/>
    </w:pPr>
  </w:style>
  <w:style w:type="table" w:styleId="ListTable1Light">
    <w:name w:val="List Table 1 Light"/>
    <w:basedOn w:val="TableNormal"/>
    <w:uiPriority w:val="46"/>
    <w:rsid w:val="00E906F3"/>
    <w:pPr>
      <w:spacing w:before="0" w:after="140" w:line="240" w:lineRule="auto"/>
    </w:pPr>
    <w:rPr>
      <w:sz w:val="18"/>
      <w:szCs w:val="18"/>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906F3"/>
    <w:pPr>
      <w:spacing w:before="0" w:after="140" w:line="240" w:lineRule="auto"/>
    </w:pPr>
    <w:rPr>
      <w:sz w:val="18"/>
      <w:szCs w:val="18"/>
    </w:rPr>
    <w:tblPr>
      <w:tblStyleRowBandSize w:val="1"/>
      <w:tblStyleColBandSize w:val="1"/>
    </w:tblPr>
    <w:tblStylePr w:type="firstRow">
      <w:rPr>
        <w:b/>
        <w:bCs/>
      </w:rPr>
      <w:tblPr/>
      <w:tcPr>
        <w:tcBorders>
          <w:bottom w:val="single" w:sz="4" w:space="0" w:color="6CC7F0" w:themeColor="accent1" w:themeTint="99"/>
        </w:tcBorders>
      </w:tcPr>
    </w:tblStylePr>
    <w:tblStylePr w:type="lastRow">
      <w:rPr>
        <w:b/>
        <w:bCs/>
      </w:rPr>
      <w:tblPr/>
      <w:tcPr>
        <w:tcBorders>
          <w:top w:val="single" w:sz="4" w:space="0" w:color="6CC7F0" w:themeColor="accent1" w:themeTint="99"/>
        </w:tcBorders>
      </w:tcPr>
    </w:tblStylePr>
    <w:tblStylePr w:type="firstCol">
      <w:rPr>
        <w:b/>
        <w:bCs/>
      </w:rPr>
    </w:tblStylePr>
    <w:tblStylePr w:type="lastCol">
      <w:rPr>
        <w:b/>
        <w:bCs/>
      </w:rPr>
    </w:tblStylePr>
    <w:tblStylePr w:type="band1Vert">
      <w:tblPr/>
      <w:tcPr>
        <w:shd w:val="clear" w:color="auto" w:fill="CDECFA" w:themeFill="accent1" w:themeFillTint="33"/>
      </w:tcPr>
    </w:tblStylePr>
    <w:tblStylePr w:type="band1Horz">
      <w:tblPr/>
      <w:tcPr>
        <w:shd w:val="clear" w:color="auto" w:fill="CDECFA" w:themeFill="accent1" w:themeFillTint="33"/>
      </w:tcPr>
    </w:tblStylePr>
  </w:style>
  <w:style w:type="table" w:styleId="ListTable1Light-Accent2">
    <w:name w:val="List Table 1 Light Accent 2"/>
    <w:basedOn w:val="TableNormal"/>
    <w:uiPriority w:val="46"/>
    <w:rsid w:val="00E906F3"/>
    <w:pPr>
      <w:spacing w:before="0" w:after="140" w:line="240" w:lineRule="auto"/>
    </w:pPr>
    <w:rPr>
      <w:sz w:val="18"/>
      <w:szCs w:val="18"/>
    </w:rPr>
    <w:tblPr>
      <w:tblStyleRowBandSize w:val="1"/>
      <w:tblStyleColBandSize w:val="1"/>
    </w:tblPr>
    <w:tblStylePr w:type="firstRow">
      <w:rPr>
        <w:b/>
        <w:bCs/>
      </w:rPr>
      <w:tblPr/>
      <w:tcPr>
        <w:tcBorders>
          <w:bottom w:val="single" w:sz="4" w:space="0" w:color="91D3DE" w:themeColor="accent2" w:themeTint="99"/>
        </w:tcBorders>
      </w:tcPr>
    </w:tblStylePr>
    <w:tblStylePr w:type="lastRow">
      <w:rPr>
        <w:b/>
        <w:bCs/>
      </w:rPr>
      <w:tblPr/>
      <w:tcPr>
        <w:tcBorders>
          <w:top w:val="single" w:sz="4" w:space="0" w:color="91D3DE" w:themeColor="accent2" w:themeTint="99"/>
        </w:tcBorders>
      </w:tcPr>
    </w:tblStylePr>
    <w:tblStylePr w:type="firstCol">
      <w:rPr>
        <w:b/>
        <w:bCs/>
      </w:rPr>
    </w:tblStylePr>
    <w:tblStylePr w:type="lastCol">
      <w:rPr>
        <w:b/>
        <w:bCs/>
      </w:rPr>
    </w:tblStylePr>
    <w:tblStylePr w:type="band1Vert">
      <w:tblPr/>
      <w:tcPr>
        <w:shd w:val="clear" w:color="auto" w:fill="DAF0F4" w:themeFill="accent2" w:themeFillTint="33"/>
      </w:tcPr>
    </w:tblStylePr>
    <w:tblStylePr w:type="band1Horz">
      <w:tblPr/>
      <w:tcPr>
        <w:shd w:val="clear" w:color="auto" w:fill="DAF0F4" w:themeFill="accent2" w:themeFillTint="33"/>
      </w:tcPr>
    </w:tblStylePr>
  </w:style>
  <w:style w:type="table" w:styleId="ListTable1Light-Accent3">
    <w:name w:val="List Table 1 Light Accent 3"/>
    <w:basedOn w:val="TableNormal"/>
    <w:uiPriority w:val="46"/>
    <w:rsid w:val="00E906F3"/>
    <w:pPr>
      <w:spacing w:before="0" w:after="140" w:line="240" w:lineRule="auto"/>
    </w:pPr>
    <w:rPr>
      <w:sz w:val="18"/>
      <w:szCs w:val="18"/>
    </w:rPr>
    <w:tblPr>
      <w:tblStyleRowBandSize w:val="1"/>
      <w:tblStyleColBandSize w:val="1"/>
    </w:tblPr>
    <w:tblStylePr w:type="firstRow">
      <w:rPr>
        <w:b/>
        <w:bCs/>
      </w:rPr>
      <w:tblPr/>
      <w:tcPr>
        <w:tcBorders>
          <w:bottom w:val="single" w:sz="4" w:space="0" w:color="55CBFF" w:themeColor="accent3" w:themeTint="99"/>
        </w:tcBorders>
      </w:tcPr>
    </w:tblStylePr>
    <w:tblStylePr w:type="lastRow">
      <w:rPr>
        <w:b/>
        <w:bCs/>
      </w:rPr>
      <w:tblPr/>
      <w:tcPr>
        <w:tcBorders>
          <w:top w:val="single" w:sz="4" w:space="0" w:color="55CBFF" w:themeColor="accent3" w:themeTint="99"/>
        </w:tcBorders>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ListTable1Light-Accent4">
    <w:name w:val="List Table 1 Light Accent 4"/>
    <w:basedOn w:val="TableNormal"/>
    <w:uiPriority w:val="46"/>
    <w:rsid w:val="00E906F3"/>
    <w:pPr>
      <w:spacing w:before="0" w:after="140" w:line="240" w:lineRule="auto"/>
    </w:pPr>
    <w:rPr>
      <w:sz w:val="18"/>
      <w:szCs w:val="18"/>
    </w:rPr>
    <w:tblPr>
      <w:tblStyleRowBandSize w:val="1"/>
      <w:tblStyleColBandSize w:val="1"/>
    </w:tblPr>
    <w:tblStylePr w:type="firstRow">
      <w:rPr>
        <w:b/>
        <w:bCs/>
      </w:rPr>
      <w:tblPr/>
      <w:tcPr>
        <w:tcBorders>
          <w:bottom w:val="single" w:sz="4" w:space="0" w:color="2089FF" w:themeColor="accent4" w:themeTint="99"/>
        </w:tcBorders>
      </w:tcPr>
    </w:tblStylePr>
    <w:tblStylePr w:type="lastRow">
      <w:rPr>
        <w:b/>
        <w:bCs/>
      </w:rPr>
      <w:tblPr/>
      <w:tcPr>
        <w:tcBorders>
          <w:top w:val="single" w:sz="4" w:space="0" w:color="2089FF" w:themeColor="accent4" w:themeTint="99"/>
        </w:tcBorders>
      </w:tcPr>
    </w:tblStylePr>
    <w:tblStylePr w:type="firstCol">
      <w:rPr>
        <w:b/>
        <w:bCs/>
      </w:rPr>
    </w:tblStylePr>
    <w:tblStylePr w:type="lastCol">
      <w:rPr>
        <w:b/>
        <w:bCs/>
      </w:rPr>
    </w:tblStylePr>
    <w:tblStylePr w:type="band1Vert">
      <w:tblPr/>
      <w:tcPr>
        <w:shd w:val="clear" w:color="auto" w:fill="B4D7FF" w:themeFill="accent4" w:themeFillTint="33"/>
      </w:tcPr>
    </w:tblStylePr>
    <w:tblStylePr w:type="band1Horz">
      <w:tblPr/>
      <w:tcPr>
        <w:shd w:val="clear" w:color="auto" w:fill="B4D7FF" w:themeFill="accent4" w:themeFillTint="33"/>
      </w:tcPr>
    </w:tblStylePr>
  </w:style>
  <w:style w:type="table" w:styleId="ListTable1Light-Accent5">
    <w:name w:val="List Table 1 Light Accent 5"/>
    <w:basedOn w:val="TableNormal"/>
    <w:uiPriority w:val="46"/>
    <w:rsid w:val="00E906F3"/>
    <w:pPr>
      <w:spacing w:before="0" w:after="140" w:line="240" w:lineRule="auto"/>
    </w:pPr>
    <w:rPr>
      <w:sz w:val="18"/>
      <w:szCs w:val="18"/>
    </w:rPr>
    <w:tblPr>
      <w:tblStyleRowBandSize w:val="1"/>
      <w:tblStyleColBandSize w:val="1"/>
    </w:tblPr>
    <w:tblStylePr w:type="firstRow">
      <w:rPr>
        <w:b/>
        <w:bCs/>
      </w:rPr>
      <w:tblPr/>
      <w:tcPr>
        <w:tcBorders>
          <w:bottom w:val="single" w:sz="4" w:space="0" w:color="EBF6F8" w:themeColor="accent5" w:themeTint="99"/>
        </w:tcBorders>
      </w:tcPr>
    </w:tblStylePr>
    <w:tblStylePr w:type="lastRow">
      <w:rPr>
        <w:b/>
        <w:bCs/>
      </w:rPr>
      <w:tblPr/>
      <w:tcPr>
        <w:tcBorders>
          <w:top w:val="single" w:sz="4" w:space="0" w:color="EBF6F8" w:themeColor="accent5" w:themeTint="99"/>
        </w:tcBorders>
      </w:tcPr>
    </w:tblStylePr>
    <w:tblStylePr w:type="firstCol">
      <w:rPr>
        <w:b/>
        <w:bCs/>
      </w:rPr>
    </w:tblStylePr>
    <w:tblStylePr w:type="lastCol">
      <w:rPr>
        <w:b/>
        <w:bCs/>
      </w:rPr>
    </w:tblStylePr>
    <w:tblStylePr w:type="band1Vert">
      <w:tblPr/>
      <w:tcPr>
        <w:shd w:val="clear" w:color="auto" w:fill="F8FCFC" w:themeFill="accent5" w:themeFillTint="33"/>
      </w:tcPr>
    </w:tblStylePr>
    <w:tblStylePr w:type="band1Horz">
      <w:tblPr/>
      <w:tcPr>
        <w:shd w:val="clear" w:color="auto" w:fill="F8FCFC" w:themeFill="accent5" w:themeFillTint="33"/>
      </w:tcPr>
    </w:tblStylePr>
  </w:style>
  <w:style w:type="table" w:styleId="ListTable1Light-Accent6">
    <w:name w:val="List Table 1 Light Accent 6"/>
    <w:basedOn w:val="TableNormal"/>
    <w:uiPriority w:val="46"/>
    <w:rsid w:val="00E906F3"/>
    <w:pPr>
      <w:spacing w:before="0" w:after="140" w:line="240" w:lineRule="auto"/>
    </w:pPr>
    <w:rPr>
      <w:sz w:val="18"/>
      <w:szCs w:val="18"/>
    </w:rPr>
    <w:tblPr>
      <w:tblStyleRowBandSize w:val="1"/>
      <w:tblStyleColBandSize w:val="1"/>
    </w:tblPr>
    <w:tblStylePr w:type="firstRow">
      <w:rPr>
        <w:b/>
        <w:bCs/>
      </w:rPr>
      <w:tblPr/>
      <w:tcPr>
        <w:tcBorders>
          <w:bottom w:val="single" w:sz="4" w:space="0" w:color="DFF1F4" w:themeColor="accent6" w:themeTint="99"/>
        </w:tcBorders>
      </w:tcPr>
    </w:tblStylePr>
    <w:tblStylePr w:type="lastRow">
      <w:rPr>
        <w:b/>
        <w:bCs/>
      </w:rPr>
      <w:tblPr/>
      <w:tcPr>
        <w:tcBorders>
          <w:top w:val="single" w:sz="4" w:space="0" w:color="DFF1F4" w:themeColor="accent6" w:themeTint="99"/>
        </w:tcBorders>
      </w:tcPr>
    </w:tblStylePr>
    <w:tblStylePr w:type="firstCol">
      <w:rPr>
        <w:b/>
        <w:bCs/>
      </w:rPr>
    </w:tblStylePr>
    <w:tblStylePr w:type="lastCol">
      <w:rPr>
        <w:b/>
        <w:bCs/>
      </w:rPr>
    </w:tblStylePr>
    <w:tblStylePr w:type="band1Vert">
      <w:tblPr/>
      <w:tcPr>
        <w:shd w:val="clear" w:color="auto" w:fill="F4FAFB" w:themeFill="accent6" w:themeFillTint="33"/>
      </w:tcPr>
    </w:tblStylePr>
    <w:tblStylePr w:type="band1Horz">
      <w:tblPr/>
      <w:tcPr>
        <w:shd w:val="clear" w:color="auto" w:fill="F4FAFB" w:themeFill="accent6" w:themeFillTint="33"/>
      </w:tcPr>
    </w:tblStylePr>
  </w:style>
  <w:style w:type="table" w:styleId="ListTable2">
    <w:name w:val="List Table 2"/>
    <w:basedOn w:val="TableNormal"/>
    <w:uiPriority w:val="47"/>
    <w:rsid w:val="00E906F3"/>
    <w:pPr>
      <w:spacing w:before="0" w:after="140" w:line="240" w:lineRule="auto"/>
    </w:pPr>
    <w:rPr>
      <w:sz w:val="18"/>
      <w:szCs w:val="18"/>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906F3"/>
    <w:pPr>
      <w:spacing w:before="0" w:after="140" w:line="240" w:lineRule="auto"/>
    </w:pPr>
    <w:rPr>
      <w:sz w:val="18"/>
      <w:szCs w:val="18"/>
    </w:rPr>
    <w:tblPr>
      <w:tblStyleRowBandSize w:val="1"/>
      <w:tblStyleColBandSize w:val="1"/>
      <w:tblBorders>
        <w:top w:val="single" w:sz="4" w:space="0" w:color="6CC7F0" w:themeColor="accent1" w:themeTint="99"/>
        <w:bottom w:val="single" w:sz="4" w:space="0" w:color="6CC7F0" w:themeColor="accent1" w:themeTint="99"/>
        <w:insideH w:val="single" w:sz="4" w:space="0" w:color="6CC7F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DECFA" w:themeFill="accent1" w:themeFillTint="33"/>
      </w:tcPr>
    </w:tblStylePr>
    <w:tblStylePr w:type="band1Horz">
      <w:tblPr/>
      <w:tcPr>
        <w:shd w:val="clear" w:color="auto" w:fill="CDECFA" w:themeFill="accent1" w:themeFillTint="33"/>
      </w:tcPr>
    </w:tblStylePr>
  </w:style>
  <w:style w:type="table" w:styleId="ListTable2-Accent2">
    <w:name w:val="List Table 2 Accent 2"/>
    <w:basedOn w:val="TableNormal"/>
    <w:uiPriority w:val="47"/>
    <w:rsid w:val="00E906F3"/>
    <w:pPr>
      <w:spacing w:before="0" w:after="140" w:line="240" w:lineRule="auto"/>
    </w:pPr>
    <w:rPr>
      <w:sz w:val="18"/>
      <w:szCs w:val="18"/>
    </w:rPr>
    <w:tblPr>
      <w:tblStyleRowBandSize w:val="1"/>
      <w:tblStyleColBandSize w:val="1"/>
      <w:tblBorders>
        <w:top w:val="single" w:sz="4" w:space="0" w:color="91D3DE" w:themeColor="accent2" w:themeTint="99"/>
        <w:bottom w:val="single" w:sz="4" w:space="0" w:color="91D3DE" w:themeColor="accent2" w:themeTint="99"/>
        <w:insideH w:val="single" w:sz="4" w:space="0" w:color="91D3D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0F4" w:themeFill="accent2" w:themeFillTint="33"/>
      </w:tcPr>
    </w:tblStylePr>
    <w:tblStylePr w:type="band1Horz">
      <w:tblPr/>
      <w:tcPr>
        <w:shd w:val="clear" w:color="auto" w:fill="DAF0F4" w:themeFill="accent2" w:themeFillTint="33"/>
      </w:tcPr>
    </w:tblStylePr>
  </w:style>
  <w:style w:type="table" w:styleId="ListTable2-Accent3">
    <w:name w:val="List Table 2 Accent 3"/>
    <w:basedOn w:val="TableNormal"/>
    <w:uiPriority w:val="47"/>
    <w:rsid w:val="00E906F3"/>
    <w:pPr>
      <w:spacing w:before="0" w:after="140" w:line="240" w:lineRule="auto"/>
    </w:pPr>
    <w:rPr>
      <w:sz w:val="18"/>
      <w:szCs w:val="18"/>
    </w:rPr>
    <w:tblPr>
      <w:tblStyleRowBandSize w:val="1"/>
      <w:tblStyleColBandSize w:val="1"/>
      <w:tblBorders>
        <w:top w:val="single" w:sz="4" w:space="0" w:color="55CBFF" w:themeColor="accent3" w:themeTint="99"/>
        <w:bottom w:val="single" w:sz="4" w:space="0" w:color="55CBFF" w:themeColor="accent3" w:themeTint="99"/>
        <w:insideH w:val="single" w:sz="4" w:space="0" w:color="55CB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ListTable2-Accent4">
    <w:name w:val="List Table 2 Accent 4"/>
    <w:basedOn w:val="TableNormal"/>
    <w:uiPriority w:val="47"/>
    <w:rsid w:val="00E906F3"/>
    <w:pPr>
      <w:spacing w:before="0" w:after="140" w:line="240" w:lineRule="auto"/>
    </w:pPr>
    <w:rPr>
      <w:sz w:val="18"/>
      <w:szCs w:val="18"/>
    </w:rPr>
    <w:tblPr>
      <w:tblStyleRowBandSize w:val="1"/>
      <w:tblStyleColBandSize w:val="1"/>
      <w:tblBorders>
        <w:top w:val="single" w:sz="4" w:space="0" w:color="2089FF" w:themeColor="accent4" w:themeTint="99"/>
        <w:bottom w:val="single" w:sz="4" w:space="0" w:color="2089FF" w:themeColor="accent4" w:themeTint="99"/>
        <w:insideH w:val="single" w:sz="4" w:space="0" w:color="2089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4" w:themeFillTint="33"/>
      </w:tcPr>
    </w:tblStylePr>
    <w:tblStylePr w:type="band1Horz">
      <w:tblPr/>
      <w:tcPr>
        <w:shd w:val="clear" w:color="auto" w:fill="B4D7FF" w:themeFill="accent4" w:themeFillTint="33"/>
      </w:tcPr>
    </w:tblStylePr>
  </w:style>
  <w:style w:type="table" w:styleId="ListTable2-Accent5">
    <w:name w:val="List Table 2 Accent 5"/>
    <w:basedOn w:val="TableNormal"/>
    <w:uiPriority w:val="47"/>
    <w:rsid w:val="00E906F3"/>
    <w:pPr>
      <w:spacing w:before="0" w:after="140" w:line="240" w:lineRule="auto"/>
    </w:pPr>
    <w:rPr>
      <w:sz w:val="18"/>
      <w:szCs w:val="18"/>
    </w:rPr>
    <w:tblPr>
      <w:tblStyleRowBandSize w:val="1"/>
      <w:tblStyleColBandSize w:val="1"/>
      <w:tblBorders>
        <w:top w:val="single" w:sz="4" w:space="0" w:color="EBF6F8" w:themeColor="accent5" w:themeTint="99"/>
        <w:bottom w:val="single" w:sz="4" w:space="0" w:color="EBF6F8" w:themeColor="accent5" w:themeTint="99"/>
        <w:insideH w:val="single" w:sz="4" w:space="0" w:color="EBF6F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CFC" w:themeFill="accent5" w:themeFillTint="33"/>
      </w:tcPr>
    </w:tblStylePr>
    <w:tblStylePr w:type="band1Horz">
      <w:tblPr/>
      <w:tcPr>
        <w:shd w:val="clear" w:color="auto" w:fill="F8FCFC" w:themeFill="accent5" w:themeFillTint="33"/>
      </w:tcPr>
    </w:tblStylePr>
  </w:style>
  <w:style w:type="table" w:styleId="ListTable2-Accent6">
    <w:name w:val="List Table 2 Accent 6"/>
    <w:basedOn w:val="TableNormal"/>
    <w:uiPriority w:val="47"/>
    <w:rsid w:val="00E906F3"/>
    <w:pPr>
      <w:spacing w:before="0" w:after="140" w:line="240" w:lineRule="auto"/>
    </w:pPr>
    <w:rPr>
      <w:sz w:val="18"/>
      <w:szCs w:val="18"/>
    </w:rPr>
    <w:tblPr>
      <w:tblStyleRowBandSize w:val="1"/>
      <w:tblStyleColBandSize w:val="1"/>
      <w:tblBorders>
        <w:top w:val="single" w:sz="4" w:space="0" w:color="DFF1F4" w:themeColor="accent6" w:themeTint="99"/>
        <w:bottom w:val="single" w:sz="4" w:space="0" w:color="DFF1F4" w:themeColor="accent6" w:themeTint="99"/>
        <w:insideH w:val="single" w:sz="4" w:space="0" w:color="DFF1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AFB" w:themeFill="accent6" w:themeFillTint="33"/>
      </w:tcPr>
    </w:tblStylePr>
    <w:tblStylePr w:type="band1Horz">
      <w:tblPr/>
      <w:tcPr>
        <w:shd w:val="clear" w:color="auto" w:fill="F4FAFB" w:themeFill="accent6" w:themeFillTint="33"/>
      </w:tcPr>
    </w:tblStylePr>
  </w:style>
  <w:style w:type="table" w:styleId="ListTable3">
    <w:name w:val="List Table 3"/>
    <w:basedOn w:val="TableNormal"/>
    <w:uiPriority w:val="48"/>
    <w:rsid w:val="00E906F3"/>
    <w:pPr>
      <w:spacing w:before="0" w:after="140" w:line="240" w:lineRule="auto"/>
    </w:pPr>
    <w:rPr>
      <w:sz w:val="18"/>
      <w:szCs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906F3"/>
    <w:pPr>
      <w:spacing w:before="0" w:after="140" w:line="240" w:lineRule="auto"/>
    </w:pPr>
    <w:rPr>
      <w:sz w:val="18"/>
      <w:szCs w:val="18"/>
    </w:rPr>
    <w:tblPr>
      <w:tblStyleRowBandSize w:val="1"/>
      <w:tblStyleColBandSize w:val="1"/>
      <w:tblBorders>
        <w:top w:val="single" w:sz="4" w:space="0" w:color="169FDB" w:themeColor="accent1"/>
        <w:left w:val="single" w:sz="4" w:space="0" w:color="169FDB" w:themeColor="accent1"/>
        <w:bottom w:val="single" w:sz="4" w:space="0" w:color="169FDB" w:themeColor="accent1"/>
        <w:right w:val="single" w:sz="4" w:space="0" w:color="169FDB" w:themeColor="accent1"/>
      </w:tblBorders>
    </w:tblPr>
    <w:tblStylePr w:type="firstRow">
      <w:rPr>
        <w:b/>
        <w:bCs/>
        <w:color w:val="FFFFFF" w:themeColor="background1"/>
      </w:rPr>
      <w:tblPr/>
      <w:tcPr>
        <w:shd w:val="clear" w:color="auto" w:fill="169FDB" w:themeFill="accent1"/>
      </w:tcPr>
    </w:tblStylePr>
    <w:tblStylePr w:type="lastRow">
      <w:rPr>
        <w:b/>
        <w:bCs/>
      </w:rPr>
      <w:tblPr/>
      <w:tcPr>
        <w:tcBorders>
          <w:top w:val="double" w:sz="4" w:space="0" w:color="169FD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69FDB" w:themeColor="accent1"/>
          <w:right w:val="single" w:sz="4" w:space="0" w:color="169FDB" w:themeColor="accent1"/>
        </w:tcBorders>
      </w:tcPr>
    </w:tblStylePr>
    <w:tblStylePr w:type="band1Horz">
      <w:tblPr/>
      <w:tcPr>
        <w:tcBorders>
          <w:top w:val="single" w:sz="4" w:space="0" w:color="169FDB" w:themeColor="accent1"/>
          <w:bottom w:val="single" w:sz="4" w:space="0" w:color="169FD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69FDB" w:themeColor="accent1"/>
          <w:left w:val="nil"/>
        </w:tcBorders>
      </w:tcPr>
    </w:tblStylePr>
    <w:tblStylePr w:type="swCell">
      <w:tblPr/>
      <w:tcPr>
        <w:tcBorders>
          <w:top w:val="double" w:sz="4" w:space="0" w:color="169FDB" w:themeColor="accent1"/>
          <w:right w:val="nil"/>
        </w:tcBorders>
      </w:tcPr>
    </w:tblStylePr>
  </w:style>
  <w:style w:type="table" w:styleId="ListTable3-Accent2">
    <w:name w:val="List Table 3 Accent 2"/>
    <w:basedOn w:val="TableNormal"/>
    <w:uiPriority w:val="48"/>
    <w:rsid w:val="00E906F3"/>
    <w:pPr>
      <w:spacing w:before="0" w:after="140" w:line="240" w:lineRule="auto"/>
    </w:pPr>
    <w:rPr>
      <w:sz w:val="18"/>
      <w:szCs w:val="18"/>
    </w:rPr>
    <w:tblPr>
      <w:tblStyleRowBandSize w:val="1"/>
      <w:tblStyleColBandSize w:val="1"/>
      <w:tblBorders>
        <w:top w:val="single" w:sz="4" w:space="0" w:color="49B7C8" w:themeColor="accent2"/>
        <w:left w:val="single" w:sz="4" w:space="0" w:color="49B7C8" w:themeColor="accent2"/>
        <w:bottom w:val="single" w:sz="4" w:space="0" w:color="49B7C8" w:themeColor="accent2"/>
        <w:right w:val="single" w:sz="4" w:space="0" w:color="49B7C8" w:themeColor="accent2"/>
      </w:tblBorders>
    </w:tblPr>
    <w:tblStylePr w:type="firstRow">
      <w:rPr>
        <w:b/>
        <w:bCs/>
        <w:color w:val="FFFFFF" w:themeColor="background1"/>
      </w:rPr>
      <w:tblPr/>
      <w:tcPr>
        <w:shd w:val="clear" w:color="auto" w:fill="49B7C8" w:themeFill="accent2"/>
      </w:tcPr>
    </w:tblStylePr>
    <w:tblStylePr w:type="lastRow">
      <w:rPr>
        <w:b/>
        <w:bCs/>
      </w:rPr>
      <w:tblPr/>
      <w:tcPr>
        <w:tcBorders>
          <w:top w:val="double" w:sz="4" w:space="0" w:color="49B7C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B7C8" w:themeColor="accent2"/>
          <w:right w:val="single" w:sz="4" w:space="0" w:color="49B7C8" w:themeColor="accent2"/>
        </w:tcBorders>
      </w:tcPr>
    </w:tblStylePr>
    <w:tblStylePr w:type="band1Horz">
      <w:tblPr/>
      <w:tcPr>
        <w:tcBorders>
          <w:top w:val="single" w:sz="4" w:space="0" w:color="49B7C8" w:themeColor="accent2"/>
          <w:bottom w:val="single" w:sz="4" w:space="0" w:color="49B7C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B7C8" w:themeColor="accent2"/>
          <w:left w:val="nil"/>
        </w:tcBorders>
      </w:tcPr>
    </w:tblStylePr>
    <w:tblStylePr w:type="swCell">
      <w:tblPr/>
      <w:tcPr>
        <w:tcBorders>
          <w:top w:val="double" w:sz="4" w:space="0" w:color="49B7C8" w:themeColor="accent2"/>
          <w:right w:val="nil"/>
        </w:tcBorders>
      </w:tcPr>
    </w:tblStylePr>
  </w:style>
  <w:style w:type="table" w:styleId="ListTable3-Accent3">
    <w:name w:val="List Table 3 Accent 3"/>
    <w:basedOn w:val="TableNormal"/>
    <w:uiPriority w:val="48"/>
    <w:rsid w:val="00E906F3"/>
    <w:pPr>
      <w:spacing w:before="0" w:after="140" w:line="240" w:lineRule="auto"/>
    </w:pPr>
    <w:rPr>
      <w:sz w:val="18"/>
      <w:szCs w:val="18"/>
    </w:rPr>
    <w:tblPr>
      <w:tblStyleRowBandSize w:val="1"/>
      <w:tblStyleColBandSize w:val="1"/>
      <w:tblBorders>
        <w:top w:val="single" w:sz="4" w:space="0" w:color="009FE3" w:themeColor="accent3"/>
        <w:left w:val="single" w:sz="4" w:space="0" w:color="009FE3" w:themeColor="accent3"/>
        <w:bottom w:val="single" w:sz="4" w:space="0" w:color="009FE3" w:themeColor="accent3"/>
        <w:right w:val="single" w:sz="4" w:space="0" w:color="009FE3" w:themeColor="accent3"/>
      </w:tblBorders>
    </w:tblPr>
    <w:tblStylePr w:type="firstRow">
      <w:rPr>
        <w:b/>
        <w:bCs/>
        <w:color w:val="FFFFFF" w:themeColor="background1"/>
      </w:rPr>
      <w:tblPr/>
      <w:tcPr>
        <w:shd w:val="clear" w:color="auto" w:fill="009FE3" w:themeFill="accent3"/>
      </w:tcPr>
    </w:tblStylePr>
    <w:tblStylePr w:type="lastRow">
      <w:rPr>
        <w:b/>
        <w:bCs/>
      </w:rPr>
      <w:tblPr/>
      <w:tcPr>
        <w:tcBorders>
          <w:top w:val="double" w:sz="4" w:space="0" w:color="009FE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E3" w:themeColor="accent3"/>
          <w:right w:val="single" w:sz="4" w:space="0" w:color="009FE3" w:themeColor="accent3"/>
        </w:tcBorders>
      </w:tcPr>
    </w:tblStylePr>
    <w:tblStylePr w:type="band1Horz">
      <w:tblPr/>
      <w:tcPr>
        <w:tcBorders>
          <w:top w:val="single" w:sz="4" w:space="0" w:color="009FE3" w:themeColor="accent3"/>
          <w:bottom w:val="single" w:sz="4" w:space="0" w:color="009FE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E3" w:themeColor="accent3"/>
          <w:left w:val="nil"/>
        </w:tcBorders>
      </w:tcPr>
    </w:tblStylePr>
    <w:tblStylePr w:type="swCell">
      <w:tblPr/>
      <w:tcPr>
        <w:tcBorders>
          <w:top w:val="double" w:sz="4" w:space="0" w:color="009FE3" w:themeColor="accent3"/>
          <w:right w:val="nil"/>
        </w:tcBorders>
      </w:tcPr>
    </w:tblStylePr>
  </w:style>
  <w:style w:type="table" w:styleId="ListTable3-Accent4">
    <w:name w:val="List Table 3 Accent 4"/>
    <w:basedOn w:val="TableNormal"/>
    <w:uiPriority w:val="48"/>
    <w:rsid w:val="00E906F3"/>
    <w:pPr>
      <w:spacing w:before="0" w:after="140" w:line="240" w:lineRule="auto"/>
    </w:pPr>
    <w:rPr>
      <w:sz w:val="18"/>
      <w:szCs w:val="18"/>
    </w:rPr>
    <w:tblPr>
      <w:tblStyleRowBandSize w:val="1"/>
      <w:tblStyleColBandSize w:val="1"/>
      <w:tblBorders>
        <w:top w:val="single" w:sz="4" w:space="0" w:color="00428B" w:themeColor="accent4"/>
        <w:left w:val="single" w:sz="4" w:space="0" w:color="00428B" w:themeColor="accent4"/>
        <w:bottom w:val="single" w:sz="4" w:space="0" w:color="00428B" w:themeColor="accent4"/>
        <w:right w:val="single" w:sz="4" w:space="0" w:color="00428B" w:themeColor="accent4"/>
      </w:tblBorders>
    </w:tblPr>
    <w:tblStylePr w:type="firstRow">
      <w:rPr>
        <w:b/>
        <w:bCs/>
        <w:color w:val="FFFFFF" w:themeColor="background1"/>
      </w:rPr>
      <w:tblPr/>
      <w:tcPr>
        <w:shd w:val="clear" w:color="auto" w:fill="00428B" w:themeFill="accent4"/>
      </w:tcPr>
    </w:tblStylePr>
    <w:tblStylePr w:type="lastRow">
      <w:rPr>
        <w:b/>
        <w:bCs/>
      </w:rPr>
      <w:tblPr/>
      <w:tcPr>
        <w:tcBorders>
          <w:top w:val="double" w:sz="4" w:space="0" w:color="00428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4"/>
          <w:right w:val="single" w:sz="4" w:space="0" w:color="00428B" w:themeColor="accent4"/>
        </w:tcBorders>
      </w:tcPr>
    </w:tblStylePr>
    <w:tblStylePr w:type="band1Horz">
      <w:tblPr/>
      <w:tcPr>
        <w:tcBorders>
          <w:top w:val="single" w:sz="4" w:space="0" w:color="00428B" w:themeColor="accent4"/>
          <w:bottom w:val="single" w:sz="4" w:space="0" w:color="00428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4"/>
          <w:left w:val="nil"/>
        </w:tcBorders>
      </w:tcPr>
    </w:tblStylePr>
    <w:tblStylePr w:type="swCell">
      <w:tblPr/>
      <w:tcPr>
        <w:tcBorders>
          <w:top w:val="double" w:sz="4" w:space="0" w:color="00428B" w:themeColor="accent4"/>
          <w:right w:val="nil"/>
        </w:tcBorders>
      </w:tcPr>
    </w:tblStylePr>
  </w:style>
  <w:style w:type="table" w:styleId="ListTable3-Accent5">
    <w:name w:val="List Table 3 Accent 5"/>
    <w:basedOn w:val="TableNormal"/>
    <w:uiPriority w:val="48"/>
    <w:rsid w:val="00E906F3"/>
    <w:pPr>
      <w:spacing w:before="0" w:after="140" w:line="240" w:lineRule="auto"/>
    </w:pPr>
    <w:rPr>
      <w:sz w:val="18"/>
      <w:szCs w:val="18"/>
    </w:rPr>
    <w:tblPr>
      <w:tblStyleRowBandSize w:val="1"/>
      <w:tblStyleColBandSize w:val="1"/>
      <w:tblBorders>
        <w:top w:val="single" w:sz="4" w:space="0" w:color="DFF0F4" w:themeColor="accent5"/>
        <w:left w:val="single" w:sz="4" w:space="0" w:color="DFF0F4" w:themeColor="accent5"/>
        <w:bottom w:val="single" w:sz="4" w:space="0" w:color="DFF0F4" w:themeColor="accent5"/>
        <w:right w:val="single" w:sz="4" w:space="0" w:color="DFF0F4" w:themeColor="accent5"/>
      </w:tblBorders>
    </w:tblPr>
    <w:tblStylePr w:type="firstRow">
      <w:rPr>
        <w:b/>
        <w:bCs/>
        <w:color w:val="FFFFFF" w:themeColor="background1"/>
      </w:rPr>
      <w:tblPr/>
      <w:tcPr>
        <w:shd w:val="clear" w:color="auto" w:fill="DFF0F4" w:themeFill="accent5"/>
      </w:tcPr>
    </w:tblStylePr>
    <w:tblStylePr w:type="lastRow">
      <w:rPr>
        <w:b/>
        <w:bCs/>
      </w:rPr>
      <w:tblPr/>
      <w:tcPr>
        <w:tcBorders>
          <w:top w:val="double" w:sz="4" w:space="0" w:color="DFF0F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F0F4" w:themeColor="accent5"/>
          <w:right w:val="single" w:sz="4" w:space="0" w:color="DFF0F4" w:themeColor="accent5"/>
        </w:tcBorders>
      </w:tcPr>
    </w:tblStylePr>
    <w:tblStylePr w:type="band1Horz">
      <w:tblPr/>
      <w:tcPr>
        <w:tcBorders>
          <w:top w:val="single" w:sz="4" w:space="0" w:color="DFF0F4" w:themeColor="accent5"/>
          <w:bottom w:val="single" w:sz="4" w:space="0" w:color="DFF0F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F0F4" w:themeColor="accent5"/>
          <w:left w:val="nil"/>
        </w:tcBorders>
      </w:tcPr>
    </w:tblStylePr>
    <w:tblStylePr w:type="swCell">
      <w:tblPr/>
      <w:tcPr>
        <w:tcBorders>
          <w:top w:val="double" w:sz="4" w:space="0" w:color="DFF0F4" w:themeColor="accent5"/>
          <w:right w:val="nil"/>
        </w:tcBorders>
      </w:tcPr>
    </w:tblStylePr>
  </w:style>
  <w:style w:type="table" w:styleId="ListTable3-Accent6">
    <w:name w:val="List Table 3 Accent 6"/>
    <w:basedOn w:val="TableNormal"/>
    <w:uiPriority w:val="48"/>
    <w:rsid w:val="00E906F3"/>
    <w:pPr>
      <w:spacing w:before="0" w:after="140" w:line="240" w:lineRule="auto"/>
    </w:pPr>
    <w:rPr>
      <w:sz w:val="18"/>
      <w:szCs w:val="18"/>
    </w:rPr>
    <w:tblPr>
      <w:tblStyleRowBandSize w:val="1"/>
      <w:tblStyleColBandSize w:val="1"/>
      <w:tblBorders>
        <w:top w:val="single" w:sz="4" w:space="0" w:color="CBE8EE" w:themeColor="accent6"/>
        <w:left w:val="single" w:sz="4" w:space="0" w:color="CBE8EE" w:themeColor="accent6"/>
        <w:bottom w:val="single" w:sz="4" w:space="0" w:color="CBE8EE" w:themeColor="accent6"/>
        <w:right w:val="single" w:sz="4" w:space="0" w:color="CBE8EE" w:themeColor="accent6"/>
      </w:tblBorders>
    </w:tblPr>
    <w:tblStylePr w:type="firstRow">
      <w:rPr>
        <w:b/>
        <w:bCs/>
        <w:color w:val="FFFFFF" w:themeColor="background1"/>
      </w:rPr>
      <w:tblPr/>
      <w:tcPr>
        <w:shd w:val="clear" w:color="auto" w:fill="CBE8EE" w:themeFill="accent6"/>
      </w:tcPr>
    </w:tblStylePr>
    <w:tblStylePr w:type="lastRow">
      <w:rPr>
        <w:b/>
        <w:bCs/>
      </w:rPr>
      <w:tblPr/>
      <w:tcPr>
        <w:tcBorders>
          <w:top w:val="double" w:sz="4" w:space="0" w:color="CBE8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E8EE" w:themeColor="accent6"/>
          <w:right w:val="single" w:sz="4" w:space="0" w:color="CBE8EE" w:themeColor="accent6"/>
        </w:tcBorders>
      </w:tcPr>
    </w:tblStylePr>
    <w:tblStylePr w:type="band1Horz">
      <w:tblPr/>
      <w:tcPr>
        <w:tcBorders>
          <w:top w:val="single" w:sz="4" w:space="0" w:color="CBE8EE" w:themeColor="accent6"/>
          <w:bottom w:val="single" w:sz="4" w:space="0" w:color="CBE8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E8EE" w:themeColor="accent6"/>
          <w:left w:val="nil"/>
        </w:tcBorders>
      </w:tcPr>
    </w:tblStylePr>
    <w:tblStylePr w:type="swCell">
      <w:tblPr/>
      <w:tcPr>
        <w:tcBorders>
          <w:top w:val="double" w:sz="4" w:space="0" w:color="CBE8EE" w:themeColor="accent6"/>
          <w:right w:val="nil"/>
        </w:tcBorders>
      </w:tcPr>
    </w:tblStylePr>
  </w:style>
  <w:style w:type="table" w:styleId="ListTable4">
    <w:name w:val="List Table 4"/>
    <w:basedOn w:val="TableNormal"/>
    <w:uiPriority w:val="49"/>
    <w:rsid w:val="00E906F3"/>
    <w:pPr>
      <w:spacing w:before="0" w:after="140" w:line="240" w:lineRule="auto"/>
    </w:pPr>
    <w:rPr>
      <w:sz w:val="18"/>
      <w:szCs w:val="1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906F3"/>
    <w:pPr>
      <w:spacing w:before="0" w:after="140" w:line="240" w:lineRule="auto"/>
    </w:pPr>
    <w:rPr>
      <w:sz w:val="18"/>
      <w:szCs w:val="18"/>
    </w:rPr>
    <w:tblPr>
      <w:tblStyleRowBandSize w:val="1"/>
      <w:tblStyleColBandSize w:val="1"/>
      <w:tblBorders>
        <w:top w:val="single" w:sz="4" w:space="0" w:color="6CC7F0" w:themeColor="accent1" w:themeTint="99"/>
        <w:left w:val="single" w:sz="4" w:space="0" w:color="6CC7F0" w:themeColor="accent1" w:themeTint="99"/>
        <w:bottom w:val="single" w:sz="4" w:space="0" w:color="6CC7F0" w:themeColor="accent1" w:themeTint="99"/>
        <w:right w:val="single" w:sz="4" w:space="0" w:color="6CC7F0" w:themeColor="accent1" w:themeTint="99"/>
        <w:insideH w:val="single" w:sz="4" w:space="0" w:color="6CC7F0" w:themeColor="accent1" w:themeTint="99"/>
      </w:tblBorders>
    </w:tblPr>
    <w:tblStylePr w:type="firstRow">
      <w:rPr>
        <w:b/>
        <w:bCs/>
        <w:color w:val="FFFFFF" w:themeColor="background1"/>
      </w:rPr>
      <w:tblPr/>
      <w:tcPr>
        <w:tcBorders>
          <w:top w:val="single" w:sz="4" w:space="0" w:color="169FDB" w:themeColor="accent1"/>
          <w:left w:val="single" w:sz="4" w:space="0" w:color="169FDB" w:themeColor="accent1"/>
          <w:bottom w:val="single" w:sz="4" w:space="0" w:color="169FDB" w:themeColor="accent1"/>
          <w:right w:val="single" w:sz="4" w:space="0" w:color="169FDB" w:themeColor="accent1"/>
          <w:insideH w:val="nil"/>
        </w:tcBorders>
        <w:shd w:val="clear" w:color="auto" w:fill="169FDB" w:themeFill="accent1"/>
      </w:tcPr>
    </w:tblStylePr>
    <w:tblStylePr w:type="lastRow">
      <w:rPr>
        <w:b/>
        <w:bCs/>
      </w:rPr>
      <w:tblPr/>
      <w:tcPr>
        <w:tcBorders>
          <w:top w:val="double" w:sz="4" w:space="0" w:color="6CC7F0" w:themeColor="accent1" w:themeTint="99"/>
        </w:tcBorders>
      </w:tcPr>
    </w:tblStylePr>
    <w:tblStylePr w:type="firstCol">
      <w:rPr>
        <w:b/>
        <w:bCs/>
      </w:rPr>
    </w:tblStylePr>
    <w:tblStylePr w:type="lastCol">
      <w:rPr>
        <w:b/>
        <w:bCs/>
      </w:rPr>
    </w:tblStylePr>
    <w:tblStylePr w:type="band1Vert">
      <w:tblPr/>
      <w:tcPr>
        <w:shd w:val="clear" w:color="auto" w:fill="CDECFA" w:themeFill="accent1" w:themeFillTint="33"/>
      </w:tcPr>
    </w:tblStylePr>
    <w:tblStylePr w:type="band1Horz">
      <w:tblPr/>
      <w:tcPr>
        <w:shd w:val="clear" w:color="auto" w:fill="CDECFA" w:themeFill="accent1" w:themeFillTint="33"/>
      </w:tcPr>
    </w:tblStylePr>
  </w:style>
  <w:style w:type="table" w:styleId="ListTable4-Accent2">
    <w:name w:val="List Table 4 Accent 2"/>
    <w:basedOn w:val="TableNormal"/>
    <w:uiPriority w:val="49"/>
    <w:rsid w:val="00E906F3"/>
    <w:pPr>
      <w:spacing w:before="0" w:after="140" w:line="240" w:lineRule="auto"/>
    </w:pPr>
    <w:rPr>
      <w:sz w:val="18"/>
      <w:szCs w:val="18"/>
    </w:rPr>
    <w:tblPr>
      <w:tblStyleRowBandSize w:val="1"/>
      <w:tblStyleColBandSize w:val="1"/>
      <w:tblBorders>
        <w:top w:val="single" w:sz="4" w:space="0" w:color="91D3DE" w:themeColor="accent2" w:themeTint="99"/>
        <w:left w:val="single" w:sz="4" w:space="0" w:color="91D3DE" w:themeColor="accent2" w:themeTint="99"/>
        <w:bottom w:val="single" w:sz="4" w:space="0" w:color="91D3DE" w:themeColor="accent2" w:themeTint="99"/>
        <w:right w:val="single" w:sz="4" w:space="0" w:color="91D3DE" w:themeColor="accent2" w:themeTint="99"/>
        <w:insideH w:val="single" w:sz="4" w:space="0" w:color="91D3DE" w:themeColor="accent2" w:themeTint="99"/>
      </w:tblBorders>
    </w:tblPr>
    <w:tblStylePr w:type="firstRow">
      <w:rPr>
        <w:b/>
        <w:bCs/>
        <w:color w:val="FFFFFF" w:themeColor="background1"/>
      </w:rPr>
      <w:tblPr/>
      <w:tcPr>
        <w:tcBorders>
          <w:top w:val="single" w:sz="4" w:space="0" w:color="49B7C8" w:themeColor="accent2"/>
          <w:left w:val="single" w:sz="4" w:space="0" w:color="49B7C8" w:themeColor="accent2"/>
          <w:bottom w:val="single" w:sz="4" w:space="0" w:color="49B7C8" w:themeColor="accent2"/>
          <w:right w:val="single" w:sz="4" w:space="0" w:color="49B7C8" w:themeColor="accent2"/>
          <w:insideH w:val="nil"/>
        </w:tcBorders>
        <w:shd w:val="clear" w:color="auto" w:fill="49B7C8" w:themeFill="accent2"/>
      </w:tcPr>
    </w:tblStylePr>
    <w:tblStylePr w:type="lastRow">
      <w:rPr>
        <w:b/>
        <w:bCs/>
      </w:rPr>
      <w:tblPr/>
      <w:tcPr>
        <w:tcBorders>
          <w:top w:val="double" w:sz="4" w:space="0" w:color="91D3DE" w:themeColor="accent2" w:themeTint="99"/>
        </w:tcBorders>
      </w:tcPr>
    </w:tblStylePr>
    <w:tblStylePr w:type="firstCol">
      <w:rPr>
        <w:b/>
        <w:bCs/>
      </w:rPr>
    </w:tblStylePr>
    <w:tblStylePr w:type="lastCol">
      <w:rPr>
        <w:b/>
        <w:bCs/>
      </w:rPr>
    </w:tblStylePr>
    <w:tblStylePr w:type="band1Vert">
      <w:tblPr/>
      <w:tcPr>
        <w:shd w:val="clear" w:color="auto" w:fill="DAF0F4" w:themeFill="accent2" w:themeFillTint="33"/>
      </w:tcPr>
    </w:tblStylePr>
    <w:tblStylePr w:type="band1Horz">
      <w:tblPr/>
      <w:tcPr>
        <w:shd w:val="clear" w:color="auto" w:fill="DAF0F4" w:themeFill="accent2" w:themeFillTint="33"/>
      </w:tcPr>
    </w:tblStylePr>
  </w:style>
  <w:style w:type="table" w:styleId="ListTable4-Accent3">
    <w:name w:val="List Table 4 Accent 3"/>
    <w:basedOn w:val="TableNormal"/>
    <w:uiPriority w:val="49"/>
    <w:rsid w:val="00E906F3"/>
    <w:pPr>
      <w:spacing w:before="0" w:after="140" w:line="240" w:lineRule="auto"/>
    </w:pPr>
    <w:rPr>
      <w:sz w:val="18"/>
      <w:szCs w:val="18"/>
    </w:rPr>
    <w:tblPr>
      <w:tblStyleRowBandSize w:val="1"/>
      <w:tblStyleColBandSize w:val="1"/>
      <w:tblBorders>
        <w:top w:val="single" w:sz="4" w:space="0" w:color="55CBFF" w:themeColor="accent3" w:themeTint="99"/>
        <w:left w:val="single" w:sz="4" w:space="0" w:color="55CBFF" w:themeColor="accent3" w:themeTint="99"/>
        <w:bottom w:val="single" w:sz="4" w:space="0" w:color="55CBFF" w:themeColor="accent3" w:themeTint="99"/>
        <w:right w:val="single" w:sz="4" w:space="0" w:color="55CBFF" w:themeColor="accent3" w:themeTint="99"/>
        <w:insideH w:val="single" w:sz="4" w:space="0" w:color="55CBFF" w:themeColor="accent3" w:themeTint="99"/>
      </w:tblBorders>
    </w:tblPr>
    <w:tblStylePr w:type="firstRow">
      <w:rPr>
        <w:b/>
        <w:bCs/>
        <w:color w:val="FFFFFF" w:themeColor="background1"/>
      </w:rPr>
      <w:tblPr/>
      <w:tcPr>
        <w:tcBorders>
          <w:top w:val="single" w:sz="4" w:space="0" w:color="009FE3" w:themeColor="accent3"/>
          <w:left w:val="single" w:sz="4" w:space="0" w:color="009FE3" w:themeColor="accent3"/>
          <w:bottom w:val="single" w:sz="4" w:space="0" w:color="009FE3" w:themeColor="accent3"/>
          <w:right w:val="single" w:sz="4" w:space="0" w:color="009FE3" w:themeColor="accent3"/>
          <w:insideH w:val="nil"/>
        </w:tcBorders>
        <w:shd w:val="clear" w:color="auto" w:fill="009FE3" w:themeFill="accent3"/>
      </w:tcPr>
    </w:tblStylePr>
    <w:tblStylePr w:type="lastRow">
      <w:rPr>
        <w:b/>
        <w:bCs/>
      </w:rPr>
      <w:tblPr/>
      <w:tcPr>
        <w:tcBorders>
          <w:top w:val="double" w:sz="4" w:space="0" w:color="55CBFF" w:themeColor="accent3" w:themeTint="99"/>
        </w:tcBorders>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ListTable4-Accent4">
    <w:name w:val="List Table 4 Accent 4"/>
    <w:basedOn w:val="TableNormal"/>
    <w:uiPriority w:val="49"/>
    <w:rsid w:val="00E906F3"/>
    <w:pPr>
      <w:spacing w:before="0" w:after="140" w:line="240" w:lineRule="auto"/>
    </w:pPr>
    <w:rPr>
      <w:sz w:val="18"/>
      <w:szCs w:val="18"/>
    </w:rPr>
    <w:tblPr>
      <w:tblStyleRowBandSize w:val="1"/>
      <w:tblStyleColBandSize w:val="1"/>
      <w:tblBorders>
        <w:top w:val="single" w:sz="4" w:space="0" w:color="2089FF" w:themeColor="accent4" w:themeTint="99"/>
        <w:left w:val="single" w:sz="4" w:space="0" w:color="2089FF" w:themeColor="accent4" w:themeTint="99"/>
        <w:bottom w:val="single" w:sz="4" w:space="0" w:color="2089FF" w:themeColor="accent4" w:themeTint="99"/>
        <w:right w:val="single" w:sz="4" w:space="0" w:color="2089FF" w:themeColor="accent4" w:themeTint="99"/>
        <w:insideH w:val="single" w:sz="4" w:space="0" w:color="2089FF" w:themeColor="accent4" w:themeTint="99"/>
      </w:tblBorders>
    </w:tblPr>
    <w:tblStylePr w:type="firstRow">
      <w:rPr>
        <w:b/>
        <w:bCs/>
        <w:color w:val="FFFFFF" w:themeColor="background1"/>
      </w:rPr>
      <w:tblPr/>
      <w:tcPr>
        <w:tcBorders>
          <w:top w:val="single" w:sz="4" w:space="0" w:color="00428B" w:themeColor="accent4"/>
          <w:left w:val="single" w:sz="4" w:space="0" w:color="00428B" w:themeColor="accent4"/>
          <w:bottom w:val="single" w:sz="4" w:space="0" w:color="00428B" w:themeColor="accent4"/>
          <w:right w:val="single" w:sz="4" w:space="0" w:color="00428B" w:themeColor="accent4"/>
          <w:insideH w:val="nil"/>
        </w:tcBorders>
        <w:shd w:val="clear" w:color="auto" w:fill="00428B" w:themeFill="accent4"/>
      </w:tcPr>
    </w:tblStylePr>
    <w:tblStylePr w:type="lastRow">
      <w:rPr>
        <w:b/>
        <w:bCs/>
      </w:rPr>
      <w:tblPr/>
      <w:tcPr>
        <w:tcBorders>
          <w:top w:val="double" w:sz="4" w:space="0" w:color="2089FF" w:themeColor="accent4" w:themeTint="99"/>
        </w:tcBorders>
      </w:tcPr>
    </w:tblStylePr>
    <w:tblStylePr w:type="firstCol">
      <w:rPr>
        <w:b/>
        <w:bCs/>
      </w:rPr>
    </w:tblStylePr>
    <w:tblStylePr w:type="lastCol">
      <w:rPr>
        <w:b/>
        <w:bCs/>
      </w:rPr>
    </w:tblStylePr>
    <w:tblStylePr w:type="band1Vert">
      <w:tblPr/>
      <w:tcPr>
        <w:shd w:val="clear" w:color="auto" w:fill="B4D7FF" w:themeFill="accent4" w:themeFillTint="33"/>
      </w:tcPr>
    </w:tblStylePr>
    <w:tblStylePr w:type="band1Horz">
      <w:tblPr/>
      <w:tcPr>
        <w:shd w:val="clear" w:color="auto" w:fill="B4D7FF" w:themeFill="accent4" w:themeFillTint="33"/>
      </w:tcPr>
    </w:tblStylePr>
  </w:style>
  <w:style w:type="table" w:styleId="ListTable4-Accent5">
    <w:name w:val="List Table 4 Accent 5"/>
    <w:basedOn w:val="TableNormal"/>
    <w:uiPriority w:val="49"/>
    <w:rsid w:val="00E906F3"/>
    <w:pPr>
      <w:spacing w:before="0" w:after="140" w:line="240" w:lineRule="auto"/>
    </w:pPr>
    <w:rPr>
      <w:sz w:val="18"/>
      <w:szCs w:val="18"/>
    </w:rPr>
    <w:tblPr>
      <w:tblStyleRowBandSize w:val="1"/>
      <w:tblStyleColBandSize w:val="1"/>
      <w:tblBorders>
        <w:top w:val="single" w:sz="4" w:space="0" w:color="EBF6F8" w:themeColor="accent5" w:themeTint="99"/>
        <w:left w:val="single" w:sz="4" w:space="0" w:color="EBF6F8" w:themeColor="accent5" w:themeTint="99"/>
        <w:bottom w:val="single" w:sz="4" w:space="0" w:color="EBF6F8" w:themeColor="accent5" w:themeTint="99"/>
        <w:right w:val="single" w:sz="4" w:space="0" w:color="EBF6F8" w:themeColor="accent5" w:themeTint="99"/>
        <w:insideH w:val="single" w:sz="4" w:space="0" w:color="EBF6F8" w:themeColor="accent5" w:themeTint="99"/>
      </w:tblBorders>
    </w:tblPr>
    <w:tblStylePr w:type="firstRow">
      <w:rPr>
        <w:b/>
        <w:bCs/>
        <w:color w:val="FFFFFF" w:themeColor="background1"/>
      </w:rPr>
      <w:tblPr/>
      <w:tcPr>
        <w:tcBorders>
          <w:top w:val="single" w:sz="4" w:space="0" w:color="DFF0F4" w:themeColor="accent5"/>
          <w:left w:val="single" w:sz="4" w:space="0" w:color="DFF0F4" w:themeColor="accent5"/>
          <w:bottom w:val="single" w:sz="4" w:space="0" w:color="DFF0F4" w:themeColor="accent5"/>
          <w:right w:val="single" w:sz="4" w:space="0" w:color="DFF0F4" w:themeColor="accent5"/>
          <w:insideH w:val="nil"/>
        </w:tcBorders>
        <w:shd w:val="clear" w:color="auto" w:fill="DFF0F4" w:themeFill="accent5"/>
      </w:tcPr>
    </w:tblStylePr>
    <w:tblStylePr w:type="lastRow">
      <w:rPr>
        <w:b/>
        <w:bCs/>
      </w:rPr>
      <w:tblPr/>
      <w:tcPr>
        <w:tcBorders>
          <w:top w:val="double" w:sz="4" w:space="0" w:color="EBF6F8" w:themeColor="accent5" w:themeTint="99"/>
        </w:tcBorders>
      </w:tcPr>
    </w:tblStylePr>
    <w:tblStylePr w:type="firstCol">
      <w:rPr>
        <w:b/>
        <w:bCs/>
      </w:rPr>
    </w:tblStylePr>
    <w:tblStylePr w:type="lastCol">
      <w:rPr>
        <w:b/>
        <w:bCs/>
      </w:rPr>
    </w:tblStylePr>
    <w:tblStylePr w:type="band1Vert">
      <w:tblPr/>
      <w:tcPr>
        <w:shd w:val="clear" w:color="auto" w:fill="F8FCFC" w:themeFill="accent5" w:themeFillTint="33"/>
      </w:tcPr>
    </w:tblStylePr>
    <w:tblStylePr w:type="band1Horz">
      <w:tblPr/>
      <w:tcPr>
        <w:shd w:val="clear" w:color="auto" w:fill="F8FCFC" w:themeFill="accent5" w:themeFillTint="33"/>
      </w:tcPr>
    </w:tblStylePr>
  </w:style>
  <w:style w:type="table" w:styleId="ListTable4-Accent6">
    <w:name w:val="List Table 4 Accent 6"/>
    <w:basedOn w:val="TableNormal"/>
    <w:uiPriority w:val="49"/>
    <w:rsid w:val="00E906F3"/>
    <w:pPr>
      <w:spacing w:before="0" w:after="140" w:line="240" w:lineRule="auto"/>
    </w:pPr>
    <w:rPr>
      <w:sz w:val="18"/>
      <w:szCs w:val="18"/>
    </w:rPr>
    <w:tblPr>
      <w:tblStyleRowBandSize w:val="1"/>
      <w:tblStyleColBandSize w:val="1"/>
      <w:tblBorders>
        <w:top w:val="single" w:sz="4" w:space="0" w:color="DFF1F4" w:themeColor="accent6" w:themeTint="99"/>
        <w:left w:val="single" w:sz="4" w:space="0" w:color="DFF1F4" w:themeColor="accent6" w:themeTint="99"/>
        <w:bottom w:val="single" w:sz="4" w:space="0" w:color="DFF1F4" w:themeColor="accent6" w:themeTint="99"/>
        <w:right w:val="single" w:sz="4" w:space="0" w:color="DFF1F4" w:themeColor="accent6" w:themeTint="99"/>
        <w:insideH w:val="single" w:sz="4" w:space="0" w:color="DFF1F4" w:themeColor="accent6" w:themeTint="99"/>
      </w:tblBorders>
    </w:tblPr>
    <w:tblStylePr w:type="firstRow">
      <w:rPr>
        <w:b/>
        <w:bCs/>
        <w:color w:val="FFFFFF" w:themeColor="background1"/>
      </w:rPr>
      <w:tblPr/>
      <w:tcPr>
        <w:tcBorders>
          <w:top w:val="single" w:sz="4" w:space="0" w:color="CBE8EE" w:themeColor="accent6"/>
          <w:left w:val="single" w:sz="4" w:space="0" w:color="CBE8EE" w:themeColor="accent6"/>
          <w:bottom w:val="single" w:sz="4" w:space="0" w:color="CBE8EE" w:themeColor="accent6"/>
          <w:right w:val="single" w:sz="4" w:space="0" w:color="CBE8EE" w:themeColor="accent6"/>
          <w:insideH w:val="nil"/>
        </w:tcBorders>
        <w:shd w:val="clear" w:color="auto" w:fill="CBE8EE" w:themeFill="accent6"/>
      </w:tcPr>
    </w:tblStylePr>
    <w:tblStylePr w:type="lastRow">
      <w:rPr>
        <w:b/>
        <w:bCs/>
      </w:rPr>
      <w:tblPr/>
      <w:tcPr>
        <w:tcBorders>
          <w:top w:val="double" w:sz="4" w:space="0" w:color="DFF1F4" w:themeColor="accent6" w:themeTint="99"/>
        </w:tcBorders>
      </w:tcPr>
    </w:tblStylePr>
    <w:tblStylePr w:type="firstCol">
      <w:rPr>
        <w:b/>
        <w:bCs/>
      </w:rPr>
    </w:tblStylePr>
    <w:tblStylePr w:type="lastCol">
      <w:rPr>
        <w:b/>
        <w:bCs/>
      </w:rPr>
    </w:tblStylePr>
    <w:tblStylePr w:type="band1Vert">
      <w:tblPr/>
      <w:tcPr>
        <w:shd w:val="clear" w:color="auto" w:fill="F4FAFB" w:themeFill="accent6" w:themeFillTint="33"/>
      </w:tcPr>
    </w:tblStylePr>
    <w:tblStylePr w:type="band1Horz">
      <w:tblPr/>
      <w:tcPr>
        <w:shd w:val="clear" w:color="auto" w:fill="F4FAFB" w:themeFill="accent6" w:themeFillTint="33"/>
      </w:tcPr>
    </w:tblStylePr>
  </w:style>
  <w:style w:type="table" w:styleId="ListTable5Dark">
    <w:name w:val="List Table 5 Dark"/>
    <w:basedOn w:val="TableNormal"/>
    <w:uiPriority w:val="50"/>
    <w:rsid w:val="00E906F3"/>
    <w:pPr>
      <w:spacing w:before="0" w:after="140" w:line="240" w:lineRule="auto"/>
    </w:pPr>
    <w:rPr>
      <w:color w:val="FFFFFF" w:themeColor="background1"/>
      <w:sz w:val="18"/>
      <w:szCs w:val="18"/>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906F3"/>
    <w:pPr>
      <w:spacing w:before="0" w:after="140" w:line="240" w:lineRule="auto"/>
    </w:pPr>
    <w:rPr>
      <w:color w:val="FFFFFF" w:themeColor="background1"/>
      <w:sz w:val="18"/>
      <w:szCs w:val="18"/>
    </w:rPr>
    <w:tblPr>
      <w:tblStyleRowBandSize w:val="1"/>
      <w:tblStyleColBandSize w:val="1"/>
      <w:tblBorders>
        <w:top w:val="single" w:sz="24" w:space="0" w:color="169FDB" w:themeColor="accent1"/>
        <w:left w:val="single" w:sz="24" w:space="0" w:color="169FDB" w:themeColor="accent1"/>
        <w:bottom w:val="single" w:sz="24" w:space="0" w:color="169FDB" w:themeColor="accent1"/>
        <w:right w:val="single" w:sz="24" w:space="0" w:color="169FDB" w:themeColor="accent1"/>
      </w:tblBorders>
    </w:tblPr>
    <w:tcPr>
      <w:shd w:val="clear" w:color="auto" w:fill="169FD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906F3"/>
    <w:pPr>
      <w:spacing w:before="0" w:after="140" w:line="240" w:lineRule="auto"/>
    </w:pPr>
    <w:rPr>
      <w:color w:val="FFFFFF" w:themeColor="background1"/>
      <w:sz w:val="18"/>
      <w:szCs w:val="18"/>
    </w:rPr>
    <w:tblPr>
      <w:tblStyleRowBandSize w:val="1"/>
      <w:tblStyleColBandSize w:val="1"/>
      <w:tblBorders>
        <w:top w:val="single" w:sz="24" w:space="0" w:color="49B7C8" w:themeColor="accent2"/>
        <w:left w:val="single" w:sz="24" w:space="0" w:color="49B7C8" w:themeColor="accent2"/>
        <w:bottom w:val="single" w:sz="24" w:space="0" w:color="49B7C8" w:themeColor="accent2"/>
        <w:right w:val="single" w:sz="24" w:space="0" w:color="49B7C8" w:themeColor="accent2"/>
      </w:tblBorders>
    </w:tblPr>
    <w:tcPr>
      <w:shd w:val="clear" w:color="auto" w:fill="49B7C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906F3"/>
    <w:pPr>
      <w:spacing w:before="0" w:after="140" w:line="240" w:lineRule="auto"/>
    </w:pPr>
    <w:rPr>
      <w:color w:val="FFFFFF" w:themeColor="background1"/>
      <w:sz w:val="18"/>
      <w:szCs w:val="18"/>
    </w:rPr>
    <w:tblPr>
      <w:tblStyleRowBandSize w:val="1"/>
      <w:tblStyleColBandSize w:val="1"/>
      <w:tblBorders>
        <w:top w:val="single" w:sz="24" w:space="0" w:color="009FE3" w:themeColor="accent3"/>
        <w:left w:val="single" w:sz="24" w:space="0" w:color="009FE3" w:themeColor="accent3"/>
        <w:bottom w:val="single" w:sz="24" w:space="0" w:color="009FE3" w:themeColor="accent3"/>
        <w:right w:val="single" w:sz="24" w:space="0" w:color="009FE3" w:themeColor="accent3"/>
      </w:tblBorders>
    </w:tblPr>
    <w:tcPr>
      <w:shd w:val="clear" w:color="auto" w:fill="009FE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906F3"/>
    <w:pPr>
      <w:spacing w:before="0" w:after="140" w:line="240" w:lineRule="auto"/>
    </w:pPr>
    <w:rPr>
      <w:color w:val="FFFFFF" w:themeColor="background1"/>
      <w:sz w:val="18"/>
      <w:szCs w:val="18"/>
    </w:rPr>
    <w:tblPr>
      <w:tblStyleRowBandSize w:val="1"/>
      <w:tblStyleColBandSize w:val="1"/>
      <w:tblBorders>
        <w:top w:val="single" w:sz="24" w:space="0" w:color="00428B" w:themeColor="accent4"/>
        <w:left w:val="single" w:sz="24" w:space="0" w:color="00428B" w:themeColor="accent4"/>
        <w:bottom w:val="single" w:sz="24" w:space="0" w:color="00428B" w:themeColor="accent4"/>
        <w:right w:val="single" w:sz="24" w:space="0" w:color="00428B" w:themeColor="accent4"/>
      </w:tblBorders>
    </w:tblPr>
    <w:tcPr>
      <w:shd w:val="clear" w:color="auto" w:fill="00428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906F3"/>
    <w:pPr>
      <w:spacing w:before="0" w:after="140" w:line="240" w:lineRule="auto"/>
    </w:pPr>
    <w:rPr>
      <w:color w:val="FFFFFF" w:themeColor="background1"/>
      <w:sz w:val="18"/>
      <w:szCs w:val="18"/>
    </w:rPr>
    <w:tblPr>
      <w:tblStyleRowBandSize w:val="1"/>
      <w:tblStyleColBandSize w:val="1"/>
      <w:tblBorders>
        <w:top w:val="single" w:sz="24" w:space="0" w:color="DFF0F4" w:themeColor="accent5"/>
        <w:left w:val="single" w:sz="24" w:space="0" w:color="DFF0F4" w:themeColor="accent5"/>
        <w:bottom w:val="single" w:sz="24" w:space="0" w:color="DFF0F4" w:themeColor="accent5"/>
        <w:right w:val="single" w:sz="24" w:space="0" w:color="DFF0F4" w:themeColor="accent5"/>
      </w:tblBorders>
    </w:tblPr>
    <w:tcPr>
      <w:shd w:val="clear" w:color="auto" w:fill="DFF0F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906F3"/>
    <w:pPr>
      <w:spacing w:before="0" w:after="140" w:line="240" w:lineRule="auto"/>
    </w:pPr>
    <w:rPr>
      <w:color w:val="FFFFFF" w:themeColor="background1"/>
      <w:sz w:val="18"/>
      <w:szCs w:val="18"/>
    </w:rPr>
    <w:tblPr>
      <w:tblStyleRowBandSize w:val="1"/>
      <w:tblStyleColBandSize w:val="1"/>
      <w:tblBorders>
        <w:top w:val="single" w:sz="24" w:space="0" w:color="CBE8EE" w:themeColor="accent6"/>
        <w:left w:val="single" w:sz="24" w:space="0" w:color="CBE8EE" w:themeColor="accent6"/>
        <w:bottom w:val="single" w:sz="24" w:space="0" w:color="CBE8EE" w:themeColor="accent6"/>
        <w:right w:val="single" w:sz="24" w:space="0" w:color="CBE8EE" w:themeColor="accent6"/>
      </w:tblBorders>
    </w:tblPr>
    <w:tcPr>
      <w:shd w:val="clear" w:color="auto" w:fill="CBE8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906F3"/>
    <w:pPr>
      <w:spacing w:before="0" w:after="140" w:line="240" w:lineRule="auto"/>
    </w:pPr>
    <w:rPr>
      <w:sz w:val="18"/>
      <w:szCs w:val="18"/>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906F3"/>
    <w:pPr>
      <w:spacing w:before="0" w:after="140" w:line="240" w:lineRule="auto"/>
    </w:pPr>
    <w:rPr>
      <w:color w:val="1076A3" w:themeColor="accent1" w:themeShade="BF"/>
      <w:sz w:val="18"/>
      <w:szCs w:val="18"/>
    </w:rPr>
    <w:tblPr>
      <w:tblStyleRowBandSize w:val="1"/>
      <w:tblStyleColBandSize w:val="1"/>
      <w:tblBorders>
        <w:top w:val="single" w:sz="4" w:space="0" w:color="169FDB" w:themeColor="accent1"/>
        <w:bottom w:val="single" w:sz="4" w:space="0" w:color="169FDB" w:themeColor="accent1"/>
      </w:tblBorders>
    </w:tblPr>
    <w:tblStylePr w:type="firstRow">
      <w:rPr>
        <w:b/>
        <w:bCs/>
      </w:rPr>
      <w:tblPr/>
      <w:tcPr>
        <w:tcBorders>
          <w:bottom w:val="single" w:sz="4" w:space="0" w:color="169FDB" w:themeColor="accent1"/>
        </w:tcBorders>
      </w:tcPr>
    </w:tblStylePr>
    <w:tblStylePr w:type="lastRow">
      <w:rPr>
        <w:b/>
        <w:bCs/>
      </w:rPr>
      <w:tblPr/>
      <w:tcPr>
        <w:tcBorders>
          <w:top w:val="double" w:sz="4" w:space="0" w:color="169FDB" w:themeColor="accent1"/>
        </w:tcBorders>
      </w:tcPr>
    </w:tblStylePr>
    <w:tblStylePr w:type="firstCol">
      <w:rPr>
        <w:b/>
        <w:bCs/>
      </w:rPr>
    </w:tblStylePr>
    <w:tblStylePr w:type="lastCol">
      <w:rPr>
        <w:b/>
        <w:bCs/>
      </w:rPr>
    </w:tblStylePr>
    <w:tblStylePr w:type="band1Vert">
      <w:tblPr/>
      <w:tcPr>
        <w:shd w:val="clear" w:color="auto" w:fill="CDECFA" w:themeFill="accent1" w:themeFillTint="33"/>
      </w:tcPr>
    </w:tblStylePr>
    <w:tblStylePr w:type="band1Horz">
      <w:tblPr/>
      <w:tcPr>
        <w:shd w:val="clear" w:color="auto" w:fill="CDECFA" w:themeFill="accent1" w:themeFillTint="33"/>
      </w:tcPr>
    </w:tblStylePr>
  </w:style>
  <w:style w:type="table" w:styleId="ListTable6Colorful-Accent2">
    <w:name w:val="List Table 6 Colorful Accent 2"/>
    <w:basedOn w:val="TableNormal"/>
    <w:uiPriority w:val="51"/>
    <w:rsid w:val="00E906F3"/>
    <w:pPr>
      <w:spacing w:before="0" w:after="140" w:line="240" w:lineRule="auto"/>
    </w:pPr>
    <w:rPr>
      <w:color w:val="2F8D9C" w:themeColor="accent2" w:themeShade="BF"/>
      <w:sz w:val="18"/>
      <w:szCs w:val="18"/>
    </w:rPr>
    <w:tblPr>
      <w:tblStyleRowBandSize w:val="1"/>
      <w:tblStyleColBandSize w:val="1"/>
      <w:tblBorders>
        <w:top w:val="single" w:sz="4" w:space="0" w:color="49B7C8" w:themeColor="accent2"/>
        <w:bottom w:val="single" w:sz="4" w:space="0" w:color="49B7C8" w:themeColor="accent2"/>
      </w:tblBorders>
    </w:tblPr>
    <w:tblStylePr w:type="firstRow">
      <w:rPr>
        <w:b/>
        <w:bCs/>
      </w:rPr>
      <w:tblPr/>
      <w:tcPr>
        <w:tcBorders>
          <w:bottom w:val="single" w:sz="4" w:space="0" w:color="49B7C8" w:themeColor="accent2"/>
        </w:tcBorders>
      </w:tcPr>
    </w:tblStylePr>
    <w:tblStylePr w:type="lastRow">
      <w:rPr>
        <w:b/>
        <w:bCs/>
      </w:rPr>
      <w:tblPr/>
      <w:tcPr>
        <w:tcBorders>
          <w:top w:val="double" w:sz="4" w:space="0" w:color="49B7C8" w:themeColor="accent2"/>
        </w:tcBorders>
      </w:tcPr>
    </w:tblStylePr>
    <w:tblStylePr w:type="firstCol">
      <w:rPr>
        <w:b/>
        <w:bCs/>
      </w:rPr>
    </w:tblStylePr>
    <w:tblStylePr w:type="lastCol">
      <w:rPr>
        <w:b/>
        <w:bCs/>
      </w:rPr>
    </w:tblStylePr>
    <w:tblStylePr w:type="band1Vert">
      <w:tblPr/>
      <w:tcPr>
        <w:shd w:val="clear" w:color="auto" w:fill="DAF0F4" w:themeFill="accent2" w:themeFillTint="33"/>
      </w:tcPr>
    </w:tblStylePr>
    <w:tblStylePr w:type="band1Horz">
      <w:tblPr/>
      <w:tcPr>
        <w:shd w:val="clear" w:color="auto" w:fill="DAF0F4" w:themeFill="accent2" w:themeFillTint="33"/>
      </w:tcPr>
    </w:tblStylePr>
  </w:style>
  <w:style w:type="table" w:styleId="ListTable6Colorful-Accent3">
    <w:name w:val="List Table 6 Colorful Accent 3"/>
    <w:basedOn w:val="TableNormal"/>
    <w:uiPriority w:val="51"/>
    <w:rsid w:val="00E906F3"/>
    <w:pPr>
      <w:spacing w:before="0" w:after="140" w:line="240" w:lineRule="auto"/>
    </w:pPr>
    <w:rPr>
      <w:color w:val="0076AA" w:themeColor="accent3" w:themeShade="BF"/>
      <w:sz w:val="18"/>
      <w:szCs w:val="18"/>
    </w:rPr>
    <w:tblPr>
      <w:tblStyleRowBandSize w:val="1"/>
      <w:tblStyleColBandSize w:val="1"/>
      <w:tblBorders>
        <w:top w:val="single" w:sz="4" w:space="0" w:color="009FE3" w:themeColor="accent3"/>
        <w:bottom w:val="single" w:sz="4" w:space="0" w:color="009FE3" w:themeColor="accent3"/>
      </w:tblBorders>
    </w:tblPr>
    <w:tblStylePr w:type="firstRow">
      <w:rPr>
        <w:b/>
        <w:bCs/>
      </w:rPr>
      <w:tblPr/>
      <w:tcPr>
        <w:tcBorders>
          <w:bottom w:val="single" w:sz="4" w:space="0" w:color="009FE3" w:themeColor="accent3"/>
        </w:tcBorders>
      </w:tcPr>
    </w:tblStylePr>
    <w:tblStylePr w:type="lastRow">
      <w:rPr>
        <w:b/>
        <w:bCs/>
      </w:rPr>
      <w:tblPr/>
      <w:tcPr>
        <w:tcBorders>
          <w:top w:val="double" w:sz="4" w:space="0" w:color="009FE3" w:themeColor="accent3"/>
        </w:tcBorders>
      </w:tcPr>
    </w:tblStylePr>
    <w:tblStylePr w:type="firstCol">
      <w:rPr>
        <w:b/>
        <w:bCs/>
      </w:rPr>
    </w:tblStylePr>
    <w:tblStylePr w:type="lastCol">
      <w:rPr>
        <w:b/>
        <w:bCs/>
      </w:rPr>
    </w:tblStylePr>
    <w:tblStylePr w:type="band1Vert">
      <w:tblPr/>
      <w:tcPr>
        <w:shd w:val="clear" w:color="auto" w:fill="C6EDFF" w:themeFill="accent3" w:themeFillTint="33"/>
      </w:tcPr>
    </w:tblStylePr>
    <w:tblStylePr w:type="band1Horz">
      <w:tblPr/>
      <w:tcPr>
        <w:shd w:val="clear" w:color="auto" w:fill="C6EDFF" w:themeFill="accent3" w:themeFillTint="33"/>
      </w:tcPr>
    </w:tblStylePr>
  </w:style>
  <w:style w:type="table" w:styleId="ListTable6Colorful-Accent4">
    <w:name w:val="List Table 6 Colorful Accent 4"/>
    <w:basedOn w:val="TableNormal"/>
    <w:uiPriority w:val="51"/>
    <w:rsid w:val="00E906F3"/>
    <w:pPr>
      <w:spacing w:before="0" w:after="140" w:line="240" w:lineRule="auto"/>
    </w:pPr>
    <w:rPr>
      <w:color w:val="003168" w:themeColor="accent4" w:themeShade="BF"/>
      <w:sz w:val="18"/>
      <w:szCs w:val="18"/>
    </w:rPr>
    <w:tblPr>
      <w:tblStyleRowBandSize w:val="1"/>
      <w:tblStyleColBandSize w:val="1"/>
      <w:tblBorders>
        <w:top w:val="single" w:sz="4" w:space="0" w:color="00428B" w:themeColor="accent4"/>
        <w:bottom w:val="single" w:sz="4" w:space="0" w:color="00428B" w:themeColor="accent4"/>
      </w:tblBorders>
    </w:tblPr>
    <w:tblStylePr w:type="firstRow">
      <w:rPr>
        <w:b/>
        <w:bCs/>
      </w:rPr>
      <w:tblPr/>
      <w:tcPr>
        <w:tcBorders>
          <w:bottom w:val="single" w:sz="4" w:space="0" w:color="00428B" w:themeColor="accent4"/>
        </w:tcBorders>
      </w:tcPr>
    </w:tblStylePr>
    <w:tblStylePr w:type="lastRow">
      <w:rPr>
        <w:b/>
        <w:bCs/>
      </w:rPr>
      <w:tblPr/>
      <w:tcPr>
        <w:tcBorders>
          <w:top w:val="double" w:sz="4" w:space="0" w:color="00428B" w:themeColor="accent4"/>
        </w:tcBorders>
      </w:tcPr>
    </w:tblStylePr>
    <w:tblStylePr w:type="firstCol">
      <w:rPr>
        <w:b/>
        <w:bCs/>
      </w:rPr>
    </w:tblStylePr>
    <w:tblStylePr w:type="lastCol">
      <w:rPr>
        <w:b/>
        <w:bCs/>
      </w:rPr>
    </w:tblStylePr>
    <w:tblStylePr w:type="band1Vert">
      <w:tblPr/>
      <w:tcPr>
        <w:shd w:val="clear" w:color="auto" w:fill="B4D7FF" w:themeFill="accent4" w:themeFillTint="33"/>
      </w:tcPr>
    </w:tblStylePr>
    <w:tblStylePr w:type="band1Horz">
      <w:tblPr/>
      <w:tcPr>
        <w:shd w:val="clear" w:color="auto" w:fill="B4D7FF" w:themeFill="accent4" w:themeFillTint="33"/>
      </w:tcPr>
    </w:tblStylePr>
  </w:style>
  <w:style w:type="table" w:styleId="ListTable6Colorful-Accent5">
    <w:name w:val="List Table 6 Colorful Accent 5"/>
    <w:basedOn w:val="TableNormal"/>
    <w:uiPriority w:val="51"/>
    <w:rsid w:val="00E906F3"/>
    <w:pPr>
      <w:spacing w:before="0" w:after="140" w:line="240" w:lineRule="auto"/>
    </w:pPr>
    <w:rPr>
      <w:color w:val="87C6D6" w:themeColor="accent5" w:themeShade="BF"/>
      <w:sz w:val="18"/>
      <w:szCs w:val="18"/>
    </w:rPr>
    <w:tblPr>
      <w:tblStyleRowBandSize w:val="1"/>
      <w:tblStyleColBandSize w:val="1"/>
      <w:tblBorders>
        <w:top w:val="single" w:sz="4" w:space="0" w:color="DFF0F4" w:themeColor="accent5"/>
        <w:bottom w:val="single" w:sz="4" w:space="0" w:color="DFF0F4" w:themeColor="accent5"/>
      </w:tblBorders>
    </w:tblPr>
    <w:tblStylePr w:type="firstRow">
      <w:rPr>
        <w:b/>
        <w:bCs/>
      </w:rPr>
      <w:tblPr/>
      <w:tcPr>
        <w:tcBorders>
          <w:bottom w:val="single" w:sz="4" w:space="0" w:color="DFF0F4" w:themeColor="accent5"/>
        </w:tcBorders>
      </w:tcPr>
    </w:tblStylePr>
    <w:tblStylePr w:type="lastRow">
      <w:rPr>
        <w:b/>
        <w:bCs/>
      </w:rPr>
      <w:tblPr/>
      <w:tcPr>
        <w:tcBorders>
          <w:top w:val="double" w:sz="4" w:space="0" w:color="DFF0F4" w:themeColor="accent5"/>
        </w:tcBorders>
      </w:tcPr>
    </w:tblStylePr>
    <w:tblStylePr w:type="firstCol">
      <w:rPr>
        <w:b/>
        <w:bCs/>
      </w:rPr>
    </w:tblStylePr>
    <w:tblStylePr w:type="lastCol">
      <w:rPr>
        <w:b/>
        <w:bCs/>
      </w:rPr>
    </w:tblStylePr>
    <w:tblStylePr w:type="band1Vert">
      <w:tblPr/>
      <w:tcPr>
        <w:shd w:val="clear" w:color="auto" w:fill="F8FCFC" w:themeFill="accent5" w:themeFillTint="33"/>
      </w:tcPr>
    </w:tblStylePr>
    <w:tblStylePr w:type="band1Horz">
      <w:tblPr/>
      <w:tcPr>
        <w:shd w:val="clear" w:color="auto" w:fill="F8FCFC" w:themeFill="accent5" w:themeFillTint="33"/>
      </w:tcPr>
    </w:tblStylePr>
  </w:style>
  <w:style w:type="table" w:styleId="ListTable6Colorful-Accent6">
    <w:name w:val="List Table 6 Colorful Accent 6"/>
    <w:basedOn w:val="TableNormal"/>
    <w:uiPriority w:val="51"/>
    <w:rsid w:val="00E906F3"/>
    <w:pPr>
      <w:spacing w:before="0" w:after="140" w:line="240" w:lineRule="auto"/>
    </w:pPr>
    <w:rPr>
      <w:color w:val="77C2D2" w:themeColor="accent6" w:themeShade="BF"/>
      <w:sz w:val="18"/>
      <w:szCs w:val="18"/>
    </w:rPr>
    <w:tblPr>
      <w:tblStyleRowBandSize w:val="1"/>
      <w:tblStyleColBandSize w:val="1"/>
      <w:tblBorders>
        <w:top w:val="single" w:sz="4" w:space="0" w:color="CBE8EE" w:themeColor="accent6"/>
        <w:bottom w:val="single" w:sz="4" w:space="0" w:color="CBE8EE" w:themeColor="accent6"/>
      </w:tblBorders>
    </w:tblPr>
    <w:tblStylePr w:type="firstRow">
      <w:rPr>
        <w:b/>
        <w:bCs/>
      </w:rPr>
      <w:tblPr/>
      <w:tcPr>
        <w:tcBorders>
          <w:bottom w:val="single" w:sz="4" w:space="0" w:color="CBE8EE" w:themeColor="accent6"/>
        </w:tcBorders>
      </w:tcPr>
    </w:tblStylePr>
    <w:tblStylePr w:type="lastRow">
      <w:rPr>
        <w:b/>
        <w:bCs/>
      </w:rPr>
      <w:tblPr/>
      <w:tcPr>
        <w:tcBorders>
          <w:top w:val="double" w:sz="4" w:space="0" w:color="CBE8EE" w:themeColor="accent6"/>
        </w:tcBorders>
      </w:tcPr>
    </w:tblStylePr>
    <w:tblStylePr w:type="firstCol">
      <w:rPr>
        <w:b/>
        <w:bCs/>
      </w:rPr>
    </w:tblStylePr>
    <w:tblStylePr w:type="lastCol">
      <w:rPr>
        <w:b/>
        <w:bCs/>
      </w:rPr>
    </w:tblStylePr>
    <w:tblStylePr w:type="band1Vert">
      <w:tblPr/>
      <w:tcPr>
        <w:shd w:val="clear" w:color="auto" w:fill="F4FAFB" w:themeFill="accent6" w:themeFillTint="33"/>
      </w:tcPr>
    </w:tblStylePr>
    <w:tblStylePr w:type="band1Horz">
      <w:tblPr/>
      <w:tcPr>
        <w:shd w:val="clear" w:color="auto" w:fill="F4FAFB" w:themeFill="accent6" w:themeFillTint="33"/>
      </w:tcPr>
    </w:tblStylePr>
  </w:style>
  <w:style w:type="table" w:styleId="ListTable7Colorful">
    <w:name w:val="List Table 7 Colorful"/>
    <w:basedOn w:val="TableNormal"/>
    <w:uiPriority w:val="52"/>
    <w:rsid w:val="00E906F3"/>
    <w:pPr>
      <w:spacing w:before="0" w:after="140" w:line="240" w:lineRule="auto"/>
    </w:pPr>
    <w:rPr>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906F3"/>
    <w:pPr>
      <w:spacing w:before="0" w:after="140" w:line="240" w:lineRule="auto"/>
    </w:pPr>
    <w:rPr>
      <w:color w:val="1076A3" w:themeColor="accent1" w:themeShade="BF"/>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69FD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69FD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69FD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69FDB" w:themeColor="accent1"/>
        </w:tcBorders>
        <w:shd w:val="clear" w:color="auto" w:fill="FFFFFF" w:themeFill="background1"/>
      </w:tcPr>
    </w:tblStylePr>
    <w:tblStylePr w:type="band1Vert">
      <w:tblPr/>
      <w:tcPr>
        <w:shd w:val="clear" w:color="auto" w:fill="CDECFA" w:themeFill="accent1" w:themeFillTint="33"/>
      </w:tcPr>
    </w:tblStylePr>
    <w:tblStylePr w:type="band1Horz">
      <w:tblPr/>
      <w:tcPr>
        <w:shd w:val="clear" w:color="auto" w:fill="CDEC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906F3"/>
    <w:pPr>
      <w:spacing w:before="0" w:after="140" w:line="240" w:lineRule="auto"/>
    </w:pPr>
    <w:rPr>
      <w:color w:val="2F8D9C" w:themeColor="accent2" w:themeShade="BF"/>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B7C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B7C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B7C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B7C8" w:themeColor="accent2"/>
        </w:tcBorders>
        <w:shd w:val="clear" w:color="auto" w:fill="FFFFFF" w:themeFill="background1"/>
      </w:tcPr>
    </w:tblStylePr>
    <w:tblStylePr w:type="band1Vert">
      <w:tblPr/>
      <w:tcPr>
        <w:shd w:val="clear" w:color="auto" w:fill="DAF0F4" w:themeFill="accent2" w:themeFillTint="33"/>
      </w:tcPr>
    </w:tblStylePr>
    <w:tblStylePr w:type="band1Horz">
      <w:tblPr/>
      <w:tcPr>
        <w:shd w:val="clear" w:color="auto" w:fill="DAF0F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906F3"/>
    <w:pPr>
      <w:spacing w:before="0" w:after="140" w:line="240" w:lineRule="auto"/>
    </w:pPr>
    <w:rPr>
      <w:color w:val="0076AA" w:themeColor="accent3" w:themeShade="BF"/>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FE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FE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FE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FE3" w:themeColor="accent3"/>
        </w:tcBorders>
        <w:shd w:val="clear" w:color="auto" w:fill="FFFFFF" w:themeFill="background1"/>
      </w:tcPr>
    </w:tblStylePr>
    <w:tblStylePr w:type="band1Vert">
      <w:tblPr/>
      <w:tcPr>
        <w:shd w:val="clear" w:color="auto" w:fill="C6EDFF" w:themeFill="accent3" w:themeFillTint="33"/>
      </w:tcPr>
    </w:tblStylePr>
    <w:tblStylePr w:type="band1Horz">
      <w:tblPr/>
      <w:tcPr>
        <w:shd w:val="clear" w:color="auto" w:fill="C6ED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906F3"/>
    <w:pPr>
      <w:spacing w:before="0" w:after="140" w:line="240" w:lineRule="auto"/>
    </w:pPr>
    <w:rPr>
      <w:color w:val="003168" w:themeColor="accent4" w:themeShade="BF"/>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4"/>
        </w:tcBorders>
        <w:shd w:val="clear" w:color="auto" w:fill="FFFFFF" w:themeFill="background1"/>
      </w:tcPr>
    </w:tblStylePr>
    <w:tblStylePr w:type="band1Vert">
      <w:tblPr/>
      <w:tcPr>
        <w:shd w:val="clear" w:color="auto" w:fill="B4D7FF" w:themeFill="accent4" w:themeFillTint="33"/>
      </w:tcPr>
    </w:tblStylePr>
    <w:tblStylePr w:type="band1Horz">
      <w:tblPr/>
      <w:tcPr>
        <w:shd w:val="clear" w:color="auto" w:fill="B4D7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906F3"/>
    <w:pPr>
      <w:spacing w:before="0" w:after="140" w:line="240" w:lineRule="auto"/>
    </w:pPr>
    <w:rPr>
      <w:color w:val="87C6D6" w:themeColor="accent5" w:themeShade="BF"/>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F0F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F0F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F0F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F0F4" w:themeColor="accent5"/>
        </w:tcBorders>
        <w:shd w:val="clear" w:color="auto" w:fill="FFFFFF" w:themeFill="background1"/>
      </w:tcPr>
    </w:tblStylePr>
    <w:tblStylePr w:type="band1Vert">
      <w:tblPr/>
      <w:tcPr>
        <w:shd w:val="clear" w:color="auto" w:fill="F8FCFC" w:themeFill="accent5" w:themeFillTint="33"/>
      </w:tcPr>
    </w:tblStylePr>
    <w:tblStylePr w:type="band1Horz">
      <w:tblPr/>
      <w:tcPr>
        <w:shd w:val="clear" w:color="auto" w:fill="F8FC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906F3"/>
    <w:pPr>
      <w:spacing w:before="0" w:after="140" w:line="240" w:lineRule="auto"/>
    </w:pPr>
    <w:rPr>
      <w:color w:val="77C2D2" w:themeColor="accent6" w:themeShade="BF"/>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BE8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BE8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BE8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BE8EE" w:themeColor="accent6"/>
        </w:tcBorders>
        <w:shd w:val="clear" w:color="auto" w:fill="FFFFFF" w:themeFill="background1"/>
      </w:tcPr>
    </w:tblStylePr>
    <w:tblStylePr w:type="band1Vert">
      <w:tblPr/>
      <w:tcPr>
        <w:shd w:val="clear" w:color="auto" w:fill="F4FAFB" w:themeFill="accent6" w:themeFillTint="33"/>
      </w:tcPr>
    </w:tblStylePr>
    <w:tblStylePr w:type="band1Horz">
      <w:tblPr/>
      <w:tcPr>
        <w:shd w:val="clear" w:color="auto" w:fill="F4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E906F3"/>
    <w:pPr>
      <w:spacing w:before="0" w:after="140" w:line="240" w:lineRule="auto"/>
    </w:pPr>
    <w:rPr>
      <w:sz w:val="18"/>
      <w:szCs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E906F3"/>
    <w:pPr>
      <w:spacing w:before="0" w:after="140" w:line="240" w:lineRule="auto"/>
    </w:pPr>
    <w:rPr>
      <w:sz w:val="18"/>
      <w:szCs w:val="18"/>
    </w:rPr>
    <w:tblPr>
      <w:tblStyleRowBandSize w:val="1"/>
      <w:tblStyleColBandSize w:val="1"/>
      <w:tblBorders>
        <w:top w:val="single" w:sz="8" w:space="0" w:color="47BAEC" w:themeColor="accent1" w:themeTint="BF"/>
        <w:left w:val="single" w:sz="8" w:space="0" w:color="47BAEC" w:themeColor="accent1" w:themeTint="BF"/>
        <w:bottom w:val="single" w:sz="8" w:space="0" w:color="47BAEC" w:themeColor="accent1" w:themeTint="BF"/>
        <w:right w:val="single" w:sz="8" w:space="0" w:color="47BAEC" w:themeColor="accent1" w:themeTint="BF"/>
        <w:insideH w:val="single" w:sz="8" w:space="0" w:color="47BAEC" w:themeColor="accent1" w:themeTint="BF"/>
        <w:insideV w:val="single" w:sz="8" w:space="0" w:color="47BAEC" w:themeColor="accent1" w:themeTint="BF"/>
      </w:tblBorders>
    </w:tblPr>
    <w:tcPr>
      <w:shd w:val="clear" w:color="auto" w:fill="C2E8F9" w:themeFill="accent1" w:themeFillTint="3F"/>
    </w:tcPr>
    <w:tblStylePr w:type="firstRow">
      <w:rPr>
        <w:b/>
        <w:bCs/>
      </w:rPr>
    </w:tblStylePr>
    <w:tblStylePr w:type="lastRow">
      <w:rPr>
        <w:b/>
        <w:bCs/>
      </w:rPr>
      <w:tblPr/>
      <w:tcPr>
        <w:tcBorders>
          <w:top w:val="single" w:sz="18" w:space="0" w:color="47BAEC" w:themeColor="accent1" w:themeTint="BF"/>
        </w:tcBorders>
      </w:tcPr>
    </w:tblStylePr>
    <w:tblStylePr w:type="firstCol">
      <w:rPr>
        <w:b/>
        <w:bCs/>
      </w:rPr>
    </w:tblStylePr>
    <w:tblStylePr w:type="lastCol">
      <w:rPr>
        <w:b/>
        <w:bCs/>
      </w:rPr>
    </w:tblStylePr>
    <w:tblStylePr w:type="band1Vert">
      <w:tblPr/>
      <w:tcPr>
        <w:shd w:val="clear" w:color="auto" w:fill="85D1F2" w:themeFill="accent1" w:themeFillTint="7F"/>
      </w:tcPr>
    </w:tblStylePr>
    <w:tblStylePr w:type="band1Horz">
      <w:tblPr/>
      <w:tcPr>
        <w:shd w:val="clear" w:color="auto" w:fill="85D1F2" w:themeFill="accent1" w:themeFillTint="7F"/>
      </w:tcPr>
    </w:tblStylePr>
  </w:style>
  <w:style w:type="table" w:styleId="MediumGrid1-Accent2">
    <w:name w:val="Medium Grid 1 Accent 2"/>
    <w:basedOn w:val="TableNormal"/>
    <w:uiPriority w:val="67"/>
    <w:semiHidden/>
    <w:rsid w:val="00E906F3"/>
    <w:pPr>
      <w:spacing w:before="0" w:after="140" w:line="240" w:lineRule="auto"/>
    </w:pPr>
    <w:rPr>
      <w:sz w:val="18"/>
      <w:szCs w:val="18"/>
    </w:rPr>
    <w:tblPr>
      <w:tblStyleRowBandSize w:val="1"/>
      <w:tblStyleColBandSize w:val="1"/>
      <w:tblBorders>
        <w:top w:val="single" w:sz="8" w:space="0" w:color="76C8D5" w:themeColor="accent2" w:themeTint="BF"/>
        <w:left w:val="single" w:sz="8" w:space="0" w:color="76C8D5" w:themeColor="accent2" w:themeTint="BF"/>
        <w:bottom w:val="single" w:sz="8" w:space="0" w:color="76C8D5" w:themeColor="accent2" w:themeTint="BF"/>
        <w:right w:val="single" w:sz="8" w:space="0" w:color="76C8D5" w:themeColor="accent2" w:themeTint="BF"/>
        <w:insideH w:val="single" w:sz="8" w:space="0" w:color="76C8D5" w:themeColor="accent2" w:themeTint="BF"/>
        <w:insideV w:val="single" w:sz="8" w:space="0" w:color="76C8D5" w:themeColor="accent2" w:themeTint="BF"/>
      </w:tblBorders>
    </w:tblPr>
    <w:tcPr>
      <w:shd w:val="clear" w:color="auto" w:fill="D1EDF1" w:themeFill="accent2" w:themeFillTint="3F"/>
    </w:tcPr>
    <w:tblStylePr w:type="firstRow">
      <w:rPr>
        <w:b/>
        <w:bCs/>
      </w:rPr>
    </w:tblStylePr>
    <w:tblStylePr w:type="lastRow">
      <w:rPr>
        <w:b/>
        <w:bCs/>
      </w:rPr>
      <w:tblPr/>
      <w:tcPr>
        <w:tcBorders>
          <w:top w:val="single" w:sz="18" w:space="0" w:color="76C8D5" w:themeColor="accent2" w:themeTint="BF"/>
        </w:tcBorders>
      </w:tcPr>
    </w:tblStylePr>
    <w:tblStylePr w:type="firstCol">
      <w:rPr>
        <w:b/>
        <w:bCs/>
      </w:rPr>
    </w:tblStylePr>
    <w:tblStylePr w:type="lastCol">
      <w:rPr>
        <w:b/>
        <w:bCs/>
      </w:rPr>
    </w:tblStylePr>
    <w:tblStylePr w:type="band1Vert">
      <w:tblPr/>
      <w:tcPr>
        <w:shd w:val="clear" w:color="auto" w:fill="A4DAE3" w:themeFill="accent2" w:themeFillTint="7F"/>
      </w:tcPr>
    </w:tblStylePr>
    <w:tblStylePr w:type="band1Horz">
      <w:tblPr/>
      <w:tcPr>
        <w:shd w:val="clear" w:color="auto" w:fill="A4DAE3" w:themeFill="accent2" w:themeFillTint="7F"/>
      </w:tcPr>
    </w:tblStylePr>
  </w:style>
  <w:style w:type="table" w:styleId="MediumGrid1-Accent3">
    <w:name w:val="Medium Grid 1 Accent 3"/>
    <w:basedOn w:val="TableNormal"/>
    <w:uiPriority w:val="67"/>
    <w:semiHidden/>
    <w:rsid w:val="00E906F3"/>
    <w:pPr>
      <w:spacing w:before="0" w:after="140" w:line="240" w:lineRule="auto"/>
    </w:pPr>
    <w:rPr>
      <w:sz w:val="18"/>
      <w:szCs w:val="18"/>
    </w:rPr>
    <w:tblPr>
      <w:tblStyleRowBandSize w:val="1"/>
      <w:tblStyleColBandSize w:val="1"/>
      <w:tblBorders>
        <w:top w:val="single" w:sz="8" w:space="0" w:color="2BBEFF" w:themeColor="accent3" w:themeTint="BF"/>
        <w:left w:val="single" w:sz="8" w:space="0" w:color="2BBEFF" w:themeColor="accent3" w:themeTint="BF"/>
        <w:bottom w:val="single" w:sz="8" w:space="0" w:color="2BBEFF" w:themeColor="accent3" w:themeTint="BF"/>
        <w:right w:val="single" w:sz="8" w:space="0" w:color="2BBEFF" w:themeColor="accent3" w:themeTint="BF"/>
        <w:insideH w:val="single" w:sz="8" w:space="0" w:color="2BBEFF" w:themeColor="accent3" w:themeTint="BF"/>
        <w:insideV w:val="single" w:sz="8" w:space="0" w:color="2BBEFF" w:themeColor="accent3" w:themeTint="BF"/>
      </w:tblBorders>
    </w:tblPr>
    <w:tcPr>
      <w:shd w:val="clear" w:color="auto" w:fill="B9E9FF" w:themeFill="accent3" w:themeFillTint="3F"/>
    </w:tcPr>
    <w:tblStylePr w:type="firstRow">
      <w:rPr>
        <w:b/>
        <w:bCs/>
      </w:rPr>
    </w:tblStylePr>
    <w:tblStylePr w:type="lastRow">
      <w:rPr>
        <w:b/>
        <w:bCs/>
      </w:rPr>
      <w:tblPr/>
      <w:tcPr>
        <w:tcBorders>
          <w:top w:val="single" w:sz="18" w:space="0" w:color="2BBEFF" w:themeColor="accent3" w:themeTint="BF"/>
        </w:tcBorders>
      </w:tcPr>
    </w:tblStylePr>
    <w:tblStylePr w:type="firstCol">
      <w:rPr>
        <w:b/>
        <w:bCs/>
      </w:rPr>
    </w:tblStylePr>
    <w:tblStylePr w:type="lastCol">
      <w:rPr>
        <w:b/>
        <w:bCs/>
      </w:rPr>
    </w:tblStylePr>
    <w:tblStylePr w:type="band1Vert">
      <w:tblPr/>
      <w:tcPr>
        <w:shd w:val="clear" w:color="auto" w:fill="72D4FF" w:themeFill="accent3" w:themeFillTint="7F"/>
      </w:tcPr>
    </w:tblStylePr>
    <w:tblStylePr w:type="band1Horz">
      <w:tblPr/>
      <w:tcPr>
        <w:shd w:val="clear" w:color="auto" w:fill="72D4FF" w:themeFill="accent3" w:themeFillTint="7F"/>
      </w:tcPr>
    </w:tblStylePr>
  </w:style>
  <w:style w:type="table" w:styleId="MediumGrid1-Accent4">
    <w:name w:val="Medium Grid 1 Accent 4"/>
    <w:basedOn w:val="TableNormal"/>
    <w:uiPriority w:val="67"/>
    <w:semiHidden/>
    <w:rsid w:val="00E906F3"/>
    <w:pPr>
      <w:spacing w:before="0" w:after="140" w:line="240" w:lineRule="auto"/>
    </w:pPr>
    <w:rPr>
      <w:sz w:val="18"/>
      <w:szCs w:val="18"/>
    </w:rPr>
    <w:tblPr>
      <w:tblStyleRowBandSize w:val="1"/>
      <w:tblStyleColBandSize w:val="1"/>
      <w:tblBorders>
        <w:top w:val="single" w:sz="8" w:space="0" w:color="006EE8" w:themeColor="accent4" w:themeTint="BF"/>
        <w:left w:val="single" w:sz="8" w:space="0" w:color="006EE8" w:themeColor="accent4" w:themeTint="BF"/>
        <w:bottom w:val="single" w:sz="8" w:space="0" w:color="006EE8" w:themeColor="accent4" w:themeTint="BF"/>
        <w:right w:val="single" w:sz="8" w:space="0" w:color="006EE8" w:themeColor="accent4" w:themeTint="BF"/>
        <w:insideH w:val="single" w:sz="8" w:space="0" w:color="006EE8" w:themeColor="accent4" w:themeTint="BF"/>
        <w:insideV w:val="single" w:sz="8" w:space="0" w:color="006EE8" w:themeColor="accent4" w:themeTint="BF"/>
      </w:tblBorders>
    </w:tblPr>
    <w:tcPr>
      <w:shd w:val="clear" w:color="auto" w:fill="A3CEFF" w:themeFill="accent4" w:themeFillTint="3F"/>
    </w:tcPr>
    <w:tblStylePr w:type="firstRow">
      <w:rPr>
        <w:b/>
        <w:bCs/>
      </w:rPr>
    </w:tblStylePr>
    <w:tblStylePr w:type="lastRow">
      <w:rPr>
        <w:b/>
        <w:bCs/>
      </w:rPr>
      <w:tblPr/>
      <w:tcPr>
        <w:tcBorders>
          <w:top w:val="single" w:sz="18" w:space="0" w:color="006EE8" w:themeColor="accent4" w:themeTint="BF"/>
        </w:tcBorders>
      </w:tcPr>
    </w:tblStylePr>
    <w:tblStylePr w:type="firstCol">
      <w:rPr>
        <w:b/>
        <w:bCs/>
      </w:rPr>
    </w:tblStylePr>
    <w:tblStylePr w:type="lastCol">
      <w:rPr>
        <w:b/>
        <w:bCs/>
      </w:rPr>
    </w:tblStylePr>
    <w:tblStylePr w:type="band1Vert">
      <w:tblPr/>
      <w:tcPr>
        <w:shd w:val="clear" w:color="auto" w:fill="469DFF" w:themeFill="accent4" w:themeFillTint="7F"/>
      </w:tcPr>
    </w:tblStylePr>
    <w:tblStylePr w:type="band1Horz">
      <w:tblPr/>
      <w:tcPr>
        <w:shd w:val="clear" w:color="auto" w:fill="469DFF" w:themeFill="accent4" w:themeFillTint="7F"/>
      </w:tcPr>
    </w:tblStylePr>
  </w:style>
  <w:style w:type="table" w:styleId="MediumGrid1-Accent5">
    <w:name w:val="Medium Grid 1 Accent 5"/>
    <w:basedOn w:val="TableNormal"/>
    <w:uiPriority w:val="67"/>
    <w:semiHidden/>
    <w:rsid w:val="00E906F3"/>
    <w:pPr>
      <w:spacing w:before="0" w:after="140" w:line="240" w:lineRule="auto"/>
    </w:pPr>
    <w:rPr>
      <w:sz w:val="18"/>
      <w:szCs w:val="18"/>
    </w:rPr>
    <w:tblPr>
      <w:tblStyleRowBandSize w:val="1"/>
      <w:tblStyleColBandSize w:val="1"/>
      <w:tblBorders>
        <w:top w:val="single" w:sz="8" w:space="0" w:color="E6F3F6" w:themeColor="accent5" w:themeTint="BF"/>
        <w:left w:val="single" w:sz="8" w:space="0" w:color="E6F3F6" w:themeColor="accent5" w:themeTint="BF"/>
        <w:bottom w:val="single" w:sz="8" w:space="0" w:color="E6F3F6" w:themeColor="accent5" w:themeTint="BF"/>
        <w:right w:val="single" w:sz="8" w:space="0" w:color="E6F3F6" w:themeColor="accent5" w:themeTint="BF"/>
        <w:insideH w:val="single" w:sz="8" w:space="0" w:color="E6F3F6" w:themeColor="accent5" w:themeTint="BF"/>
        <w:insideV w:val="single" w:sz="8" w:space="0" w:color="E6F3F6" w:themeColor="accent5" w:themeTint="BF"/>
      </w:tblBorders>
    </w:tblPr>
    <w:tcPr>
      <w:shd w:val="clear" w:color="auto" w:fill="F7FBFC" w:themeFill="accent5" w:themeFillTint="3F"/>
    </w:tcPr>
    <w:tblStylePr w:type="firstRow">
      <w:rPr>
        <w:b/>
        <w:bCs/>
      </w:rPr>
    </w:tblStylePr>
    <w:tblStylePr w:type="lastRow">
      <w:rPr>
        <w:b/>
        <w:bCs/>
      </w:rPr>
      <w:tblPr/>
      <w:tcPr>
        <w:tcBorders>
          <w:top w:val="single" w:sz="18" w:space="0" w:color="E6F3F6" w:themeColor="accent5" w:themeTint="BF"/>
        </w:tcBorders>
      </w:tcPr>
    </w:tblStylePr>
    <w:tblStylePr w:type="firstCol">
      <w:rPr>
        <w:b/>
        <w:bCs/>
      </w:rPr>
    </w:tblStylePr>
    <w:tblStylePr w:type="lastCol">
      <w:rPr>
        <w:b/>
        <w:bCs/>
      </w:rPr>
    </w:tblStylePr>
    <w:tblStylePr w:type="band1Vert">
      <w:tblPr/>
      <w:tcPr>
        <w:shd w:val="clear" w:color="auto" w:fill="EEF7F9" w:themeFill="accent5" w:themeFillTint="7F"/>
      </w:tcPr>
    </w:tblStylePr>
    <w:tblStylePr w:type="band1Horz">
      <w:tblPr/>
      <w:tcPr>
        <w:shd w:val="clear" w:color="auto" w:fill="EEF7F9" w:themeFill="accent5" w:themeFillTint="7F"/>
      </w:tcPr>
    </w:tblStylePr>
  </w:style>
  <w:style w:type="table" w:styleId="MediumGrid1-Accent6">
    <w:name w:val="Medium Grid 1 Accent 6"/>
    <w:basedOn w:val="TableNormal"/>
    <w:uiPriority w:val="67"/>
    <w:semiHidden/>
    <w:rsid w:val="00E906F3"/>
    <w:pPr>
      <w:spacing w:before="0" w:after="140" w:line="240" w:lineRule="auto"/>
    </w:pPr>
    <w:rPr>
      <w:sz w:val="18"/>
      <w:szCs w:val="18"/>
    </w:rPr>
    <w:tblPr>
      <w:tblStyleRowBandSize w:val="1"/>
      <w:tblStyleColBandSize w:val="1"/>
      <w:tblBorders>
        <w:top w:val="single" w:sz="8" w:space="0" w:color="D7EDF2" w:themeColor="accent6" w:themeTint="BF"/>
        <w:left w:val="single" w:sz="8" w:space="0" w:color="D7EDF2" w:themeColor="accent6" w:themeTint="BF"/>
        <w:bottom w:val="single" w:sz="8" w:space="0" w:color="D7EDF2" w:themeColor="accent6" w:themeTint="BF"/>
        <w:right w:val="single" w:sz="8" w:space="0" w:color="D7EDF2" w:themeColor="accent6" w:themeTint="BF"/>
        <w:insideH w:val="single" w:sz="8" w:space="0" w:color="D7EDF2" w:themeColor="accent6" w:themeTint="BF"/>
        <w:insideV w:val="single" w:sz="8" w:space="0" w:color="D7EDF2" w:themeColor="accent6" w:themeTint="BF"/>
      </w:tblBorders>
    </w:tblPr>
    <w:tcPr>
      <w:shd w:val="clear" w:color="auto" w:fill="F1F9FA" w:themeFill="accent6" w:themeFillTint="3F"/>
    </w:tcPr>
    <w:tblStylePr w:type="firstRow">
      <w:rPr>
        <w:b/>
        <w:bCs/>
      </w:rPr>
    </w:tblStylePr>
    <w:tblStylePr w:type="lastRow">
      <w:rPr>
        <w:b/>
        <w:bCs/>
      </w:rPr>
      <w:tblPr/>
      <w:tcPr>
        <w:tcBorders>
          <w:top w:val="single" w:sz="18" w:space="0" w:color="D7EDF2" w:themeColor="accent6" w:themeTint="BF"/>
        </w:tcBorders>
      </w:tcPr>
    </w:tblStylePr>
    <w:tblStylePr w:type="firstCol">
      <w:rPr>
        <w:b/>
        <w:bCs/>
      </w:rPr>
    </w:tblStylePr>
    <w:tblStylePr w:type="lastCol">
      <w:rPr>
        <w:b/>
        <w:bCs/>
      </w:rPr>
    </w:tblStylePr>
    <w:tblStylePr w:type="band1Vert">
      <w:tblPr/>
      <w:tcPr>
        <w:shd w:val="clear" w:color="auto" w:fill="E4F3F6" w:themeFill="accent6" w:themeFillTint="7F"/>
      </w:tcPr>
    </w:tblStylePr>
    <w:tblStylePr w:type="band1Horz">
      <w:tblPr/>
      <w:tcPr>
        <w:shd w:val="clear" w:color="auto" w:fill="E4F3F6" w:themeFill="accent6" w:themeFillTint="7F"/>
      </w:tcPr>
    </w:tblStylePr>
  </w:style>
  <w:style w:type="table" w:styleId="MediumGrid2">
    <w:name w:val="Medium Grid 2"/>
    <w:basedOn w:val="TableNormal"/>
    <w:uiPriority w:val="68"/>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169FDB" w:themeColor="accent1"/>
        <w:left w:val="single" w:sz="8" w:space="0" w:color="169FDB" w:themeColor="accent1"/>
        <w:bottom w:val="single" w:sz="8" w:space="0" w:color="169FDB" w:themeColor="accent1"/>
        <w:right w:val="single" w:sz="8" w:space="0" w:color="169FDB" w:themeColor="accent1"/>
        <w:insideH w:val="single" w:sz="8" w:space="0" w:color="169FDB" w:themeColor="accent1"/>
        <w:insideV w:val="single" w:sz="8" w:space="0" w:color="169FDB" w:themeColor="accent1"/>
      </w:tblBorders>
    </w:tblPr>
    <w:tcPr>
      <w:shd w:val="clear" w:color="auto" w:fill="C2E8F9" w:themeFill="accent1" w:themeFillTint="3F"/>
    </w:tcPr>
    <w:tblStylePr w:type="firstRow">
      <w:rPr>
        <w:b/>
        <w:bCs/>
        <w:color w:val="000000" w:themeColor="text1"/>
      </w:rPr>
      <w:tblPr/>
      <w:tcPr>
        <w:shd w:val="clear" w:color="auto" w:fill="E6F5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CFA" w:themeFill="accent1" w:themeFillTint="33"/>
      </w:tcPr>
    </w:tblStylePr>
    <w:tblStylePr w:type="band1Vert">
      <w:tblPr/>
      <w:tcPr>
        <w:shd w:val="clear" w:color="auto" w:fill="85D1F2" w:themeFill="accent1" w:themeFillTint="7F"/>
      </w:tcPr>
    </w:tblStylePr>
    <w:tblStylePr w:type="band1Horz">
      <w:tblPr/>
      <w:tcPr>
        <w:tcBorders>
          <w:insideH w:val="single" w:sz="6" w:space="0" w:color="169FDB" w:themeColor="accent1"/>
          <w:insideV w:val="single" w:sz="6" w:space="0" w:color="169FDB" w:themeColor="accent1"/>
        </w:tcBorders>
        <w:shd w:val="clear" w:color="auto" w:fill="85D1F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49B7C8" w:themeColor="accent2"/>
        <w:left w:val="single" w:sz="8" w:space="0" w:color="49B7C8" w:themeColor="accent2"/>
        <w:bottom w:val="single" w:sz="8" w:space="0" w:color="49B7C8" w:themeColor="accent2"/>
        <w:right w:val="single" w:sz="8" w:space="0" w:color="49B7C8" w:themeColor="accent2"/>
        <w:insideH w:val="single" w:sz="8" w:space="0" w:color="49B7C8" w:themeColor="accent2"/>
        <w:insideV w:val="single" w:sz="8" w:space="0" w:color="49B7C8" w:themeColor="accent2"/>
      </w:tblBorders>
    </w:tblPr>
    <w:tcPr>
      <w:shd w:val="clear" w:color="auto" w:fill="D1EDF1" w:themeFill="accent2" w:themeFillTint="3F"/>
    </w:tcPr>
    <w:tblStylePr w:type="firstRow">
      <w:rPr>
        <w:b/>
        <w:bCs/>
        <w:color w:val="000000" w:themeColor="text1"/>
      </w:rPr>
      <w:tblPr/>
      <w:tcPr>
        <w:shd w:val="clear" w:color="auto" w:fill="EDF7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F0F4" w:themeFill="accent2" w:themeFillTint="33"/>
      </w:tcPr>
    </w:tblStylePr>
    <w:tblStylePr w:type="band1Vert">
      <w:tblPr/>
      <w:tcPr>
        <w:shd w:val="clear" w:color="auto" w:fill="A4DAE3" w:themeFill="accent2" w:themeFillTint="7F"/>
      </w:tcPr>
    </w:tblStylePr>
    <w:tblStylePr w:type="band1Horz">
      <w:tblPr/>
      <w:tcPr>
        <w:tcBorders>
          <w:insideH w:val="single" w:sz="6" w:space="0" w:color="49B7C8" w:themeColor="accent2"/>
          <w:insideV w:val="single" w:sz="6" w:space="0" w:color="49B7C8" w:themeColor="accent2"/>
        </w:tcBorders>
        <w:shd w:val="clear" w:color="auto" w:fill="A4DAE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009FE3" w:themeColor="accent3"/>
        <w:left w:val="single" w:sz="8" w:space="0" w:color="009FE3" w:themeColor="accent3"/>
        <w:bottom w:val="single" w:sz="8" w:space="0" w:color="009FE3" w:themeColor="accent3"/>
        <w:right w:val="single" w:sz="8" w:space="0" w:color="009FE3" w:themeColor="accent3"/>
        <w:insideH w:val="single" w:sz="8" w:space="0" w:color="009FE3" w:themeColor="accent3"/>
        <w:insideV w:val="single" w:sz="8" w:space="0" w:color="009FE3" w:themeColor="accent3"/>
      </w:tblBorders>
    </w:tblPr>
    <w:tcPr>
      <w:shd w:val="clear" w:color="auto" w:fill="B9E9FF" w:themeFill="accent3" w:themeFillTint="3F"/>
    </w:tcPr>
    <w:tblStylePr w:type="firstRow">
      <w:rPr>
        <w:b/>
        <w:bCs/>
        <w:color w:val="000000" w:themeColor="text1"/>
      </w:rPr>
      <w:tblPr/>
      <w:tcPr>
        <w:shd w:val="clear" w:color="auto" w:fill="E3F6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F" w:themeFill="accent3" w:themeFillTint="33"/>
      </w:tcPr>
    </w:tblStylePr>
    <w:tblStylePr w:type="band1Vert">
      <w:tblPr/>
      <w:tcPr>
        <w:shd w:val="clear" w:color="auto" w:fill="72D4FF" w:themeFill="accent3" w:themeFillTint="7F"/>
      </w:tcPr>
    </w:tblStylePr>
    <w:tblStylePr w:type="band1Horz">
      <w:tblPr/>
      <w:tcPr>
        <w:tcBorders>
          <w:insideH w:val="single" w:sz="6" w:space="0" w:color="009FE3" w:themeColor="accent3"/>
          <w:insideV w:val="single" w:sz="6" w:space="0" w:color="009FE3" w:themeColor="accent3"/>
        </w:tcBorders>
        <w:shd w:val="clear" w:color="auto" w:fill="72D4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00428B" w:themeColor="accent4"/>
        <w:left w:val="single" w:sz="8" w:space="0" w:color="00428B" w:themeColor="accent4"/>
        <w:bottom w:val="single" w:sz="8" w:space="0" w:color="00428B" w:themeColor="accent4"/>
        <w:right w:val="single" w:sz="8" w:space="0" w:color="00428B" w:themeColor="accent4"/>
        <w:insideH w:val="single" w:sz="8" w:space="0" w:color="00428B" w:themeColor="accent4"/>
        <w:insideV w:val="single" w:sz="8" w:space="0" w:color="00428B" w:themeColor="accent4"/>
      </w:tblBorders>
    </w:tblPr>
    <w:tcPr>
      <w:shd w:val="clear" w:color="auto" w:fill="A3CEFF" w:themeFill="accent4" w:themeFillTint="3F"/>
    </w:tcPr>
    <w:tblStylePr w:type="firstRow">
      <w:rPr>
        <w:b/>
        <w:bCs/>
        <w:color w:val="000000" w:themeColor="text1"/>
      </w:rPr>
      <w:tblPr/>
      <w:tcPr>
        <w:shd w:val="clear" w:color="auto" w:fill="DAEB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7FF" w:themeFill="accent4" w:themeFillTint="33"/>
      </w:tcPr>
    </w:tblStylePr>
    <w:tblStylePr w:type="band1Vert">
      <w:tblPr/>
      <w:tcPr>
        <w:shd w:val="clear" w:color="auto" w:fill="469DFF" w:themeFill="accent4" w:themeFillTint="7F"/>
      </w:tcPr>
    </w:tblStylePr>
    <w:tblStylePr w:type="band1Horz">
      <w:tblPr/>
      <w:tcPr>
        <w:tcBorders>
          <w:insideH w:val="single" w:sz="6" w:space="0" w:color="00428B" w:themeColor="accent4"/>
          <w:insideV w:val="single" w:sz="6" w:space="0" w:color="00428B" w:themeColor="accent4"/>
        </w:tcBorders>
        <w:shd w:val="clear" w:color="auto" w:fill="469D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DFF0F4" w:themeColor="accent5"/>
        <w:left w:val="single" w:sz="8" w:space="0" w:color="DFF0F4" w:themeColor="accent5"/>
        <w:bottom w:val="single" w:sz="8" w:space="0" w:color="DFF0F4" w:themeColor="accent5"/>
        <w:right w:val="single" w:sz="8" w:space="0" w:color="DFF0F4" w:themeColor="accent5"/>
        <w:insideH w:val="single" w:sz="8" w:space="0" w:color="DFF0F4" w:themeColor="accent5"/>
        <w:insideV w:val="single" w:sz="8" w:space="0" w:color="DFF0F4" w:themeColor="accent5"/>
      </w:tblBorders>
    </w:tblPr>
    <w:tcPr>
      <w:shd w:val="clear" w:color="auto" w:fill="F7FBFC" w:themeFill="accent5" w:themeFillTint="3F"/>
    </w:tcPr>
    <w:tblStylePr w:type="firstRow">
      <w:rPr>
        <w:b/>
        <w:bCs/>
        <w:color w:val="000000" w:themeColor="text1"/>
      </w:rPr>
      <w:tblPr/>
      <w:tcPr>
        <w:shd w:val="clear" w:color="auto" w:fill="FBFD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CFC" w:themeFill="accent5" w:themeFillTint="33"/>
      </w:tcPr>
    </w:tblStylePr>
    <w:tblStylePr w:type="band1Vert">
      <w:tblPr/>
      <w:tcPr>
        <w:shd w:val="clear" w:color="auto" w:fill="EEF7F9" w:themeFill="accent5" w:themeFillTint="7F"/>
      </w:tcPr>
    </w:tblStylePr>
    <w:tblStylePr w:type="band1Horz">
      <w:tblPr/>
      <w:tcPr>
        <w:tcBorders>
          <w:insideH w:val="single" w:sz="6" w:space="0" w:color="DFF0F4" w:themeColor="accent5"/>
          <w:insideV w:val="single" w:sz="6" w:space="0" w:color="DFF0F4" w:themeColor="accent5"/>
        </w:tcBorders>
        <w:shd w:val="clear" w:color="auto" w:fill="EEF7F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CBE8EE" w:themeColor="accent6"/>
        <w:left w:val="single" w:sz="8" w:space="0" w:color="CBE8EE" w:themeColor="accent6"/>
        <w:bottom w:val="single" w:sz="8" w:space="0" w:color="CBE8EE" w:themeColor="accent6"/>
        <w:right w:val="single" w:sz="8" w:space="0" w:color="CBE8EE" w:themeColor="accent6"/>
        <w:insideH w:val="single" w:sz="8" w:space="0" w:color="CBE8EE" w:themeColor="accent6"/>
        <w:insideV w:val="single" w:sz="8" w:space="0" w:color="CBE8EE" w:themeColor="accent6"/>
      </w:tblBorders>
    </w:tblPr>
    <w:tcPr>
      <w:shd w:val="clear" w:color="auto" w:fill="F1F9FA" w:themeFill="accent6" w:themeFillTint="3F"/>
    </w:tcPr>
    <w:tblStylePr w:type="firstRow">
      <w:rPr>
        <w:b/>
        <w:bCs/>
        <w:color w:val="000000" w:themeColor="text1"/>
      </w:rPr>
      <w:tblPr/>
      <w:tcPr>
        <w:shd w:val="clear" w:color="auto" w:fill="F9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AFB" w:themeFill="accent6" w:themeFillTint="33"/>
      </w:tcPr>
    </w:tblStylePr>
    <w:tblStylePr w:type="band1Vert">
      <w:tblPr/>
      <w:tcPr>
        <w:shd w:val="clear" w:color="auto" w:fill="E4F3F6" w:themeFill="accent6" w:themeFillTint="7F"/>
      </w:tcPr>
    </w:tblStylePr>
    <w:tblStylePr w:type="band1Horz">
      <w:tblPr/>
      <w:tcPr>
        <w:tcBorders>
          <w:insideH w:val="single" w:sz="6" w:space="0" w:color="CBE8EE" w:themeColor="accent6"/>
          <w:insideV w:val="single" w:sz="6" w:space="0" w:color="CBE8EE" w:themeColor="accent6"/>
        </w:tcBorders>
        <w:shd w:val="clear" w:color="auto" w:fill="E4F3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E906F3"/>
    <w:pPr>
      <w:spacing w:before="0" w:after="140" w:line="240" w:lineRule="auto"/>
    </w:pPr>
    <w:rPr>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E906F3"/>
    <w:pPr>
      <w:spacing w:before="0" w:after="140" w:line="240" w:lineRule="auto"/>
    </w:pPr>
    <w:rPr>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E8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69FD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69FD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69FD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69FD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D1F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D1F2" w:themeFill="accent1" w:themeFillTint="7F"/>
      </w:tcPr>
    </w:tblStylePr>
  </w:style>
  <w:style w:type="table" w:styleId="MediumGrid3-Accent2">
    <w:name w:val="Medium Grid 3 Accent 2"/>
    <w:basedOn w:val="TableNormal"/>
    <w:uiPriority w:val="69"/>
    <w:semiHidden/>
    <w:rsid w:val="00E906F3"/>
    <w:pPr>
      <w:spacing w:before="0" w:after="140" w:line="240" w:lineRule="auto"/>
    </w:pPr>
    <w:rPr>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DF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9B7C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9B7C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9B7C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9B7C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DAE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DAE3" w:themeFill="accent2" w:themeFillTint="7F"/>
      </w:tcPr>
    </w:tblStylePr>
  </w:style>
  <w:style w:type="table" w:styleId="MediumGrid3-Accent3">
    <w:name w:val="Medium Grid 3 Accent 3"/>
    <w:basedOn w:val="TableNormal"/>
    <w:uiPriority w:val="69"/>
    <w:semiHidden/>
    <w:rsid w:val="00E906F3"/>
    <w:pPr>
      <w:spacing w:before="0" w:after="140" w:line="240" w:lineRule="auto"/>
    </w:pPr>
    <w:rPr>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E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E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E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E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D4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D4FF" w:themeFill="accent3" w:themeFillTint="7F"/>
      </w:tcPr>
    </w:tblStylePr>
  </w:style>
  <w:style w:type="table" w:styleId="MediumGrid3-Accent4">
    <w:name w:val="Medium Grid 3 Accent 4"/>
    <w:basedOn w:val="TableNormal"/>
    <w:uiPriority w:val="69"/>
    <w:semiHidden/>
    <w:rsid w:val="00E906F3"/>
    <w:pPr>
      <w:spacing w:before="0" w:after="140" w:line="240" w:lineRule="auto"/>
    </w:pPr>
    <w:rPr>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4" w:themeFillTint="7F"/>
      </w:tcPr>
    </w:tblStylePr>
  </w:style>
  <w:style w:type="table" w:styleId="MediumGrid3-Accent5">
    <w:name w:val="Medium Grid 3 Accent 5"/>
    <w:basedOn w:val="TableNormal"/>
    <w:uiPriority w:val="69"/>
    <w:semiHidden/>
    <w:rsid w:val="00E906F3"/>
    <w:pPr>
      <w:spacing w:before="0" w:after="140" w:line="240" w:lineRule="auto"/>
    </w:pPr>
    <w:rPr>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B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F0F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F0F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F0F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F0F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F7F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F7F9" w:themeFill="accent5" w:themeFillTint="7F"/>
      </w:tcPr>
    </w:tblStylePr>
  </w:style>
  <w:style w:type="table" w:styleId="MediumGrid3-Accent6">
    <w:name w:val="Medium Grid 3 Accent 6"/>
    <w:basedOn w:val="TableNormal"/>
    <w:uiPriority w:val="69"/>
    <w:semiHidden/>
    <w:rsid w:val="00E906F3"/>
    <w:pPr>
      <w:spacing w:before="0" w:after="140" w:line="240" w:lineRule="auto"/>
    </w:pPr>
    <w:rPr>
      <w:sz w:val="18"/>
      <w:szCs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E8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E8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E8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E8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F3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F3F6" w:themeFill="accent6" w:themeFillTint="7F"/>
      </w:tcPr>
    </w:tblStylePr>
  </w:style>
  <w:style w:type="table" w:styleId="MediumList1">
    <w:name w:val="Medium List 1"/>
    <w:basedOn w:val="TableNormal"/>
    <w:uiPriority w:val="65"/>
    <w:semiHidden/>
    <w:rsid w:val="00E906F3"/>
    <w:pPr>
      <w:spacing w:before="0" w:after="140" w:line="240" w:lineRule="auto"/>
    </w:pPr>
    <w:rPr>
      <w:sz w:val="18"/>
      <w:szCs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9FD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E906F3"/>
    <w:pPr>
      <w:spacing w:before="0" w:after="140" w:line="240" w:lineRule="auto"/>
    </w:pPr>
    <w:rPr>
      <w:sz w:val="18"/>
      <w:szCs w:val="18"/>
    </w:rPr>
    <w:tblPr>
      <w:tblStyleRowBandSize w:val="1"/>
      <w:tblStyleColBandSize w:val="1"/>
      <w:tblBorders>
        <w:top w:val="single" w:sz="8" w:space="0" w:color="169FDB" w:themeColor="accent1"/>
        <w:bottom w:val="single" w:sz="8" w:space="0" w:color="169FDB" w:themeColor="accent1"/>
      </w:tblBorders>
    </w:tblPr>
    <w:tblStylePr w:type="firstRow">
      <w:rPr>
        <w:rFonts w:asciiTheme="majorHAnsi" w:eastAsiaTheme="majorEastAsia" w:hAnsiTheme="majorHAnsi" w:cstheme="majorBidi"/>
      </w:rPr>
      <w:tblPr/>
      <w:tcPr>
        <w:tcBorders>
          <w:top w:val="nil"/>
          <w:bottom w:val="single" w:sz="8" w:space="0" w:color="169FDB" w:themeColor="accent1"/>
        </w:tcBorders>
      </w:tcPr>
    </w:tblStylePr>
    <w:tblStylePr w:type="lastRow">
      <w:rPr>
        <w:b/>
        <w:bCs/>
        <w:color w:val="169FDB" w:themeColor="text2"/>
      </w:rPr>
      <w:tblPr/>
      <w:tcPr>
        <w:tcBorders>
          <w:top w:val="single" w:sz="8" w:space="0" w:color="169FDB" w:themeColor="accent1"/>
          <w:bottom w:val="single" w:sz="8" w:space="0" w:color="169FDB" w:themeColor="accent1"/>
        </w:tcBorders>
      </w:tcPr>
    </w:tblStylePr>
    <w:tblStylePr w:type="firstCol">
      <w:rPr>
        <w:b/>
        <w:bCs/>
      </w:rPr>
    </w:tblStylePr>
    <w:tblStylePr w:type="lastCol">
      <w:rPr>
        <w:b/>
        <w:bCs/>
      </w:rPr>
      <w:tblPr/>
      <w:tcPr>
        <w:tcBorders>
          <w:top w:val="single" w:sz="8" w:space="0" w:color="169FDB" w:themeColor="accent1"/>
          <w:bottom w:val="single" w:sz="8" w:space="0" w:color="169FDB" w:themeColor="accent1"/>
        </w:tcBorders>
      </w:tcPr>
    </w:tblStylePr>
    <w:tblStylePr w:type="band1Vert">
      <w:tblPr/>
      <w:tcPr>
        <w:shd w:val="clear" w:color="auto" w:fill="C2E8F9" w:themeFill="accent1" w:themeFillTint="3F"/>
      </w:tcPr>
    </w:tblStylePr>
    <w:tblStylePr w:type="band1Horz">
      <w:tblPr/>
      <w:tcPr>
        <w:shd w:val="clear" w:color="auto" w:fill="C2E8F9" w:themeFill="accent1" w:themeFillTint="3F"/>
      </w:tcPr>
    </w:tblStylePr>
  </w:style>
  <w:style w:type="table" w:styleId="MediumList1-Accent2">
    <w:name w:val="Medium List 1 Accent 2"/>
    <w:basedOn w:val="TableNormal"/>
    <w:uiPriority w:val="65"/>
    <w:semiHidden/>
    <w:rsid w:val="00E906F3"/>
    <w:pPr>
      <w:spacing w:before="0" w:after="140" w:line="240" w:lineRule="auto"/>
    </w:pPr>
    <w:rPr>
      <w:sz w:val="18"/>
      <w:szCs w:val="18"/>
    </w:rPr>
    <w:tblPr>
      <w:tblStyleRowBandSize w:val="1"/>
      <w:tblStyleColBandSize w:val="1"/>
      <w:tblBorders>
        <w:top w:val="single" w:sz="8" w:space="0" w:color="49B7C8" w:themeColor="accent2"/>
        <w:bottom w:val="single" w:sz="8" w:space="0" w:color="49B7C8" w:themeColor="accent2"/>
      </w:tblBorders>
    </w:tblPr>
    <w:tblStylePr w:type="firstRow">
      <w:rPr>
        <w:rFonts w:asciiTheme="majorHAnsi" w:eastAsiaTheme="majorEastAsia" w:hAnsiTheme="majorHAnsi" w:cstheme="majorBidi"/>
      </w:rPr>
      <w:tblPr/>
      <w:tcPr>
        <w:tcBorders>
          <w:top w:val="nil"/>
          <w:bottom w:val="single" w:sz="8" w:space="0" w:color="49B7C8" w:themeColor="accent2"/>
        </w:tcBorders>
      </w:tcPr>
    </w:tblStylePr>
    <w:tblStylePr w:type="lastRow">
      <w:rPr>
        <w:b/>
        <w:bCs/>
        <w:color w:val="169FDB" w:themeColor="text2"/>
      </w:rPr>
      <w:tblPr/>
      <w:tcPr>
        <w:tcBorders>
          <w:top w:val="single" w:sz="8" w:space="0" w:color="49B7C8" w:themeColor="accent2"/>
          <w:bottom w:val="single" w:sz="8" w:space="0" w:color="49B7C8" w:themeColor="accent2"/>
        </w:tcBorders>
      </w:tcPr>
    </w:tblStylePr>
    <w:tblStylePr w:type="firstCol">
      <w:rPr>
        <w:b/>
        <w:bCs/>
      </w:rPr>
    </w:tblStylePr>
    <w:tblStylePr w:type="lastCol">
      <w:rPr>
        <w:b/>
        <w:bCs/>
      </w:rPr>
      <w:tblPr/>
      <w:tcPr>
        <w:tcBorders>
          <w:top w:val="single" w:sz="8" w:space="0" w:color="49B7C8" w:themeColor="accent2"/>
          <w:bottom w:val="single" w:sz="8" w:space="0" w:color="49B7C8" w:themeColor="accent2"/>
        </w:tcBorders>
      </w:tcPr>
    </w:tblStylePr>
    <w:tblStylePr w:type="band1Vert">
      <w:tblPr/>
      <w:tcPr>
        <w:shd w:val="clear" w:color="auto" w:fill="D1EDF1" w:themeFill="accent2" w:themeFillTint="3F"/>
      </w:tcPr>
    </w:tblStylePr>
    <w:tblStylePr w:type="band1Horz">
      <w:tblPr/>
      <w:tcPr>
        <w:shd w:val="clear" w:color="auto" w:fill="D1EDF1" w:themeFill="accent2" w:themeFillTint="3F"/>
      </w:tcPr>
    </w:tblStylePr>
  </w:style>
  <w:style w:type="table" w:styleId="MediumList1-Accent3">
    <w:name w:val="Medium List 1 Accent 3"/>
    <w:basedOn w:val="TableNormal"/>
    <w:uiPriority w:val="65"/>
    <w:semiHidden/>
    <w:rsid w:val="00E906F3"/>
    <w:pPr>
      <w:spacing w:before="0" w:after="140" w:line="240" w:lineRule="auto"/>
    </w:pPr>
    <w:rPr>
      <w:sz w:val="18"/>
      <w:szCs w:val="18"/>
    </w:rPr>
    <w:tblPr>
      <w:tblStyleRowBandSize w:val="1"/>
      <w:tblStyleColBandSize w:val="1"/>
      <w:tblBorders>
        <w:top w:val="single" w:sz="8" w:space="0" w:color="009FE3" w:themeColor="accent3"/>
        <w:bottom w:val="single" w:sz="8" w:space="0" w:color="009FE3" w:themeColor="accent3"/>
      </w:tblBorders>
    </w:tblPr>
    <w:tblStylePr w:type="firstRow">
      <w:rPr>
        <w:rFonts w:asciiTheme="majorHAnsi" w:eastAsiaTheme="majorEastAsia" w:hAnsiTheme="majorHAnsi" w:cstheme="majorBidi"/>
      </w:rPr>
      <w:tblPr/>
      <w:tcPr>
        <w:tcBorders>
          <w:top w:val="nil"/>
          <w:bottom w:val="single" w:sz="8" w:space="0" w:color="009FE3" w:themeColor="accent3"/>
        </w:tcBorders>
      </w:tcPr>
    </w:tblStylePr>
    <w:tblStylePr w:type="lastRow">
      <w:rPr>
        <w:b/>
        <w:bCs/>
        <w:color w:val="169FDB" w:themeColor="text2"/>
      </w:rPr>
      <w:tblPr/>
      <w:tcPr>
        <w:tcBorders>
          <w:top w:val="single" w:sz="8" w:space="0" w:color="009FE3" w:themeColor="accent3"/>
          <w:bottom w:val="single" w:sz="8" w:space="0" w:color="009FE3" w:themeColor="accent3"/>
        </w:tcBorders>
      </w:tcPr>
    </w:tblStylePr>
    <w:tblStylePr w:type="firstCol">
      <w:rPr>
        <w:b/>
        <w:bCs/>
      </w:rPr>
    </w:tblStylePr>
    <w:tblStylePr w:type="lastCol">
      <w:rPr>
        <w:b/>
        <w:bCs/>
      </w:rPr>
      <w:tblPr/>
      <w:tcPr>
        <w:tcBorders>
          <w:top w:val="single" w:sz="8" w:space="0" w:color="009FE3" w:themeColor="accent3"/>
          <w:bottom w:val="single" w:sz="8" w:space="0" w:color="009FE3" w:themeColor="accent3"/>
        </w:tcBorders>
      </w:tcPr>
    </w:tblStylePr>
    <w:tblStylePr w:type="band1Vert">
      <w:tblPr/>
      <w:tcPr>
        <w:shd w:val="clear" w:color="auto" w:fill="B9E9FF" w:themeFill="accent3" w:themeFillTint="3F"/>
      </w:tcPr>
    </w:tblStylePr>
    <w:tblStylePr w:type="band1Horz">
      <w:tblPr/>
      <w:tcPr>
        <w:shd w:val="clear" w:color="auto" w:fill="B9E9FF" w:themeFill="accent3" w:themeFillTint="3F"/>
      </w:tcPr>
    </w:tblStylePr>
  </w:style>
  <w:style w:type="table" w:styleId="MediumList1-Accent4">
    <w:name w:val="Medium List 1 Accent 4"/>
    <w:basedOn w:val="TableNormal"/>
    <w:uiPriority w:val="65"/>
    <w:semiHidden/>
    <w:rsid w:val="00E906F3"/>
    <w:pPr>
      <w:spacing w:before="0" w:after="140" w:line="240" w:lineRule="auto"/>
    </w:pPr>
    <w:rPr>
      <w:sz w:val="18"/>
      <w:szCs w:val="18"/>
    </w:rPr>
    <w:tblPr>
      <w:tblStyleRowBandSize w:val="1"/>
      <w:tblStyleColBandSize w:val="1"/>
      <w:tblBorders>
        <w:top w:val="single" w:sz="8" w:space="0" w:color="00428B" w:themeColor="accent4"/>
        <w:bottom w:val="single" w:sz="8" w:space="0" w:color="00428B" w:themeColor="accent4"/>
      </w:tblBorders>
    </w:tblPr>
    <w:tblStylePr w:type="firstRow">
      <w:rPr>
        <w:rFonts w:asciiTheme="majorHAnsi" w:eastAsiaTheme="majorEastAsia" w:hAnsiTheme="majorHAnsi" w:cstheme="majorBidi"/>
      </w:rPr>
      <w:tblPr/>
      <w:tcPr>
        <w:tcBorders>
          <w:top w:val="nil"/>
          <w:bottom w:val="single" w:sz="8" w:space="0" w:color="00428B" w:themeColor="accent4"/>
        </w:tcBorders>
      </w:tcPr>
    </w:tblStylePr>
    <w:tblStylePr w:type="lastRow">
      <w:rPr>
        <w:b/>
        <w:bCs/>
        <w:color w:val="169FDB" w:themeColor="text2"/>
      </w:rPr>
      <w:tblPr/>
      <w:tcPr>
        <w:tcBorders>
          <w:top w:val="single" w:sz="8" w:space="0" w:color="00428B" w:themeColor="accent4"/>
          <w:bottom w:val="single" w:sz="8" w:space="0" w:color="00428B" w:themeColor="accent4"/>
        </w:tcBorders>
      </w:tcPr>
    </w:tblStylePr>
    <w:tblStylePr w:type="firstCol">
      <w:rPr>
        <w:b/>
        <w:bCs/>
      </w:rPr>
    </w:tblStylePr>
    <w:tblStylePr w:type="lastCol">
      <w:rPr>
        <w:b/>
        <w:bCs/>
      </w:rPr>
      <w:tblPr/>
      <w:tcPr>
        <w:tcBorders>
          <w:top w:val="single" w:sz="8" w:space="0" w:color="00428B" w:themeColor="accent4"/>
          <w:bottom w:val="single" w:sz="8" w:space="0" w:color="00428B" w:themeColor="accent4"/>
        </w:tcBorders>
      </w:tcPr>
    </w:tblStylePr>
    <w:tblStylePr w:type="band1Vert">
      <w:tblPr/>
      <w:tcPr>
        <w:shd w:val="clear" w:color="auto" w:fill="A3CEFF" w:themeFill="accent4" w:themeFillTint="3F"/>
      </w:tcPr>
    </w:tblStylePr>
    <w:tblStylePr w:type="band1Horz">
      <w:tblPr/>
      <w:tcPr>
        <w:shd w:val="clear" w:color="auto" w:fill="A3CEFF" w:themeFill="accent4" w:themeFillTint="3F"/>
      </w:tcPr>
    </w:tblStylePr>
  </w:style>
  <w:style w:type="table" w:styleId="MediumList1-Accent5">
    <w:name w:val="Medium List 1 Accent 5"/>
    <w:basedOn w:val="TableNormal"/>
    <w:uiPriority w:val="65"/>
    <w:semiHidden/>
    <w:rsid w:val="00E906F3"/>
    <w:pPr>
      <w:spacing w:before="0" w:after="140" w:line="240" w:lineRule="auto"/>
    </w:pPr>
    <w:rPr>
      <w:sz w:val="18"/>
      <w:szCs w:val="18"/>
    </w:rPr>
    <w:tblPr>
      <w:tblStyleRowBandSize w:val="1"/>
      <w:tblStyleColBandSize w:val="1"/>
      <w:tblBorders>
        <w:top w:val="single" w:sz="8" w:space="0" w:color="DFF0F4" w:themeColor="accent5"/>
        <w:bottom w:val="single" w:sz="8" w:space="0" w:color="DFF0F4" w:themeColor="accent5"/>
      </w:tblBorders>
    </w:tblPr>
    <w:tblStylePr w:type="firstRow">
      <w:rPr>
        <w:rFonts w:asciiTheme="majorHAnsi" w:eastAsiaTheme="majorEastAsia" w:hAnsiTheme="majorHAnsi" w:cstheme="majorBidi"/>
      </w:rPr>
      <w:tblPr/>
      <w:tcPr>
        <w:tcBorders>
          <w:top w:val="nil"/>
          <w:bottom w:val="single" w:sz="8" w:space="0" w:color="DFF0F4" w:themeColor="accent5"/>
        </w:tcBorders>
      </w:tcPr>
    </w:tblStylePr>
    <w:tblStylePr w:type="lastRow">
      <w:rPr>
        <w:b/>
        <w:bCs/>
        <w:color w:val="169FDB" w:themeColor="text2"/>
      </w:rPr>
      <w:tblPr/>
      <w:tcPr>
        <w:tcBorders>
          <w:top w:val="single" w:sz="8" w:space="0" w:color="DFF0F4" w:themeColor="accent5"/>
          <w:bottom w:val="single" w:sz="8" w:space="0" w:color="DFF0F4" w:themeColor="accent5"/>
        </w:tcBorders>
      </w:tcPr>
    </w:tblStylePr>
    <w:tblStylePr w:type="firstCol">
      <w:rPr>
        <w:b/>
        <w:bCs/>
      </w:rPr>
    </w:tblStylePr>
    <w:tblStylePr w:type="lastCol">
      <w:rPr>
        <w:b/>
        <w:bCs/>
      </w:rPr>
      <w:tblPr/>
      <w:tcPr>
        <w:tcBorders>
          <w:top w:val="single" w:sz="8" w:space="0" w:color="DFF0F4" w:themeColor="accent5"/>
          <w:bottom w:val="single" w:sz="8" w:space="0" w:color="DFF0F4" w:themeColor="accent5"/>
        </w:tcBorders>
      </w:tcPr>
    </w:tblStylePr>
    <w:tblStylePr w:type="band1Vert">
      <w:tblPr/>
      <w:tcPr>
        <w:shd w:val="clear" w:color="auto" w:fill="F7FBFC" w:themeFill="accent5" w:themeFillTint="3F"/>
      </w:tcPr>
    </w:tblStylePr>
    <w:tblStylePr w:type="band1Horz">
      <w:tblPr/>
      <w:tcPr>
        <w:shd w:val="clear" w:color="auto" w:fill="F7FBFC" w:themeFill="accent5" w:themeFillTint="3F"/>
      </w:tcPr>
    </w:tblStylePr>
  </w:style>
  <w:style w:type="table" w:styleId="MediumList1-Accent6">
    <w:name w:val="Medium List 1 Accent 6"/>
    <w:basedOn w:val="TableNormal"/>
    <w:uiPriority w:val="65"/>
    <w:semiHidden/>
    <w:rsid w:val="00E906F3"/>
    <w:pPr>
      <w:spacing w:before="0" w:after="140" w:line="240" w:lineRule="auto"/>
    </w:pPr>
    <w:rPr>
      <w:sz w:val="18"/>
      <w:szCs w:val="18"/>
    </w:rPr>
    <w:tblPr>
      <w:tblStyleRowBandSize w:val="1"/>
      <w:tblStyleColBandSize w:val="1"/>
      <w:tblBorders>
        <w:top w:val="single" w:sz="8" w:space="0" w:color="CBE8EE" w:themeColor="accent6"/>
        <w:bottom w:val="single" w:sz="8" w:space="0" w:color="CBE8EE" w:themeColor="accent6"/>
      </w:tblBorders>
    </w:tblPr>
    <w:tblStylePr w:type="firstRow">
      <w:rPr>
        <w:rFonts w:asciiTheme="majorHAnsi" w:eastAsiaTheme="majorEastAsia" w:hAnsiTheme="majorHAnsi" w:cstheme="majorBidi"/>
      </w:rPr>
      <w:tblPr/>
      <w:tcPr>
        <w:tcBorders>
          <w:top w:val="nil"/>
          <w:bottom w:val="single" w:sz="8" w:space="0" w:color="CBE8EE" w:themeColor="accent6"/>
        </w:tcBorders>
      </w:tcPr>
    </w:tblStylePr>
    <w:tblStylePr w:type="lastRow">
      <w:rPr>
        <w:b/>
        <w:bCs/>
        <w:color w:val="169FDB" w:themeColor="text2"/>
      </w:rPr>
      <w:tblPr/>
      <w:tcPr>
        <w:tcBorders>
          <w:top w:val="single" w:sz="8" w:space="0" w:color="CBE8EE" w:themeColor="accent6"/>
          <w:bottom w:val="single" w:sz="8" w:space="0" w:color="CBE8EE" w:themeColor="accent6"/>
        </w:tcBorders>
      </w:tcPr>
    </w:tblStylePr>
    <w:tblStylePr w:type="firstCol">
      <w:rPr>
        <w:b/>
        <w:bCs/>
      </w:rPr>
    </w:tblStylePr>
    <w:tblStylePr w:type="lastCol">
      <w:rPr>
        <w:b/>
        <w:bCs/>
      </w:rPr>
      <w:tblPr/>
      <w:tcPr>
        <w:tcBorders>
          <w:top w:val="single" w:sz="8" w:space="0" w:color="CBE8EE" w:themeColor="accent6"/>
          <w:bottom w:val="single" w:sz="8" w:space="0" w:color="CBE8EE" w:themeColor="accent6"/>
        </w:tcBorders>
      </w:tcPr>
    </w:tblStylePr>
    <w:tblStylePr w:type="band1Vert">
      <w:tblPr/>
      <w:tcPr>
        <w:shd w:val="clear" w:color="auto" w:fill="F1F9FA" w:themeFill="accent6" w:themeFillTint="3F"/>
      </w:tcPr>
    </w:tblStylePr>
    <w:tblStylePr w:type="band1Horz">
      <w:tblPr/>
      <w:tcPr>
        <w:shd w:val="clear" w:color="auto" w:fill="F1F9FA" w:themeFill="accent6" w:themeFillTint="3F"/>
      </w:tcPr>
    </w:tblStylePr>
  </w:style>
  <w:style w:type="table" w:styleId="MediumList2">
    <w:name w:val="Medium List 2"/>
    <w:basedOn w:val="TableNormal"/>
    <w:uiPriority w:val="66"/>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169FDB" w:themeColor="accent1"/>
        <w:left w:val="single" w:sz="8" w:space="0" w:color="169FDB" w:themeColor="accent1"/>
        <w:bottom w:val="single" w:sz="8" w:space="0" w:color="169FDB" w:themeColor="accent1"/>
        <w:right w:val="single" w:sz="8" w:space="0" w:color="169FDB" w:themeColor="accent1"/>
      </w:tblBorders>
    </w:tblPr>
    <w:tblStylePr w:type="firstRow">
      <w:rPr>
        <w:sz w:val="24"/>
        <w:szCs w:val="24"/>
      </w:rPr>
      <w:tblPr/>
      <w:tcPr>
        <w:tcBorders>
          <w:top w:val="nil"/>
          <w:left w:val="nil"/>
          <w:bottom w:val="single" w:sz="24" w:space="0" w:color="169FDB" w:themeColor="accent1"/>
          <w:right w:val="nil"/>
          <w:insideH w:val="nil"/>
          <w:insideV w:val="nil"/>
        </w:tcBorders>
        <w:shd w:val="clear" w:color="auto" w:fill="FFFFFF" w:themeFill="background1"/>
      </w:tcPr>
    </w:tblStylePr>
    <w:tblStylePr w:type="lastRow">
      <w:tblPr/>
      <w:tcPr>
        <w:tcBorders>
          <w:top w:val="single" w:sz="8" w:space="0" w:color="169FD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69FDB" w:themeColor="accent1"/>
          <w:insideH w:val="nil"/>
          <w:insideV w:val="nil"/>
        </w:tcBorders>
        <w:shd w:val="clear" w:color="auto" w:fill="FFFFFF" w:themeFill="background1"/>
      </w:tcPr>
    </w:tblStylePr>
    <w:tblStylePr w:type="lastCol">
      <w:tblPr/>
      <w:tcPr>
        <w:tcBorders>
          <w:top w:val="nil"/>
          <w:left w:val="single" w:sz="8" w:space="0" w:color="169FD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E8F9" w:themeFill="accent1" w:themeFillTint="3F"/>
      </w:tcPr>
    </w:tblStylePr>
    <w:tblStylePr w:type="band1Horz">
      <w:tblPr/>
      <w:tcPr>
        <w:tcBorders>
          <w:top w:val="nil"/>
          <w:bottom w:val="nil"/>
          <w:insideH w:val="nil"/>
          <w:insideV w:val="nil"/>
        </w:tcBorders>
        <w:shd w:val="clear" w:color="auto" w:fill="C2E8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49B7C8" w:themeColor="accent2"/>
        <w:left w:val="single" w:sz="8" w:space="0" w:color="49B7C8" w:themeColor="accent2"/>
        <w:bottom w:val="single" w:sz="8" w:space="0" w:color="49B7C8" w:themeColor="accent2"/>
        <w:right w:val="single" w:sz="8" w:space="0" w:color="49B7C8" w:themeColor="accent2"/>
      </w:tblBorders>
    </w:tblPr>
    <w:tblStylePr w:type="firstRow">
      <w:rPr>
        <w:sz w:val="24"/>
        <w:szCs w:val="24"/>
      </w:rPr>
      <w:tblPr/>
      <w:tcPr>
        <w:tcBorders>
          <w:top w:val="nil"/>
          <w:left w:val="nil"/>
          <w:bottom w:val="single" w:sz="24" w:space="0" w:color="49B7C8" w:themeColor="accent2"/>
          <w:right w:val="nil"/>
          <w:insideH w:val="nil"/>
          <w:insideV w:val="nil"/>
        </w:tcBorders>
        <w:shd w:val="clear" w:color="auto" w:fill="FFFFFF" w:themeFill="background1"/>
      </w:tcPr>
    </w:tblStylePr>
    <w:tblStylePr w:type="lastRow">
      <w:tblPr/>
      <w:tcPr>
        <w:tcBorders>
          <w:top w:val="single" w:sz="8" w:space="0" w:color="49B7C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9B7C8" w:themeColor="accent2"/>
          <w:insideH w:val="nil"/>
          <w:insideV w:val="nil"/>
        </w:tcBorders>
        <w:shd w:val="clear" w:color="auto" w:fill="FFFFFF" w:themeFill="background1"/>
      </w:tcPr>
    </w:tblStylePr>
    <w:tblStylePr w:type="lastCol">
      <w:tblPr/>
      <w:tcPr>
        <w:tcBorders>
          <w:top w:val="nil"/>
          <w:left w:val="single" w:sz="8" w:space="0" w:color="49B7C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DF1" w:themeFill="accent2" w:themeFillTint="3F"/>
      </w:tcPr>
    </w:tblStylePr>
    <w:tblStylePr w:type="band1Horz">
      <w:tblPr/>
      <w:tcPr>
        <w:tcBorders>
          <w:top w:val="nil"/>
          <w:bottom w:val="nil"/>
          <w:insideH w:val="nil"/>
          <w:insideV w:val="nil"/>
        </w:tcBorders>
        <w:shd w:val="clear" w:color="auto" w:fill="D1ED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009FE3" w:themeColor="accent3"/>
        <w:left w:val="single" w:sz="8" w:space="0" w:color="009FE3" w:themeColor="accent3"/>
        <w:bottom w:val="single" w:sz="8" w:space="0" w:color="009FE3" w:themeColor="accent3"/>
        <w:right w:val="single" w:sz="8" w:space="0" w:color="009FE3" w:themeColor="accent3"/>
      </w:tblBorders>
    </w:tblPr>
    <w:tblStylePr w:type="firstRow">
      <w:rPr>
        <w:sz w:val="24"/>
        <w:szCs w:val="24"/>
      </w:rPr>
      <w:tblPr/>
      <w:tcPr>
        <w:tcBorders>
          <w:top w:val="nil"/>
          <w:left w:val="nil"/>
          <w:bottom w:val="single" w:sz="24" w:space="0" w:color="009FE3" w:themeColor="accent3"/>
          <w:right w:val="nil"/>
          <w:insideH w:val="nil"/>
          <w:insideV w:val="nil"/>
        </w:tcBorders>
        <w:shd w:val="clear" w:color="auto" w:fill="FFFFFF" w:themeFill="background1"/>
      </w:tcPr>
    </w:tblStylePr>
    <w:tblStylePr w:type="lastRow">
      <w:tblPr/>
      <w:tcPr>
        <w:tcBorders>
          <w:top w:val="single" w:sz="8" w:space="0" w:color="009FE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E3" w:themeColor="accent3"/>
          <w:insideH w:val="nil"/>
          <w:insideV w:val="nil"/>
        </w:tcBorders>
        <w:shd w:val="clear" w:color="auto" w:fill="FFFFFF" w:themeFill="background1"/>
      </w:tcPr>
    </w:tblStylePr>
    <w:tblStylePr w:type="lastCol">
      <w:tblPr/>
      <w:tcPr>
        <w:tcBorders>
          <w:top w:val="nil"/>
          <w:left w:val="single" w:sz="8" w:space="0" w:color="009FE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F" w:themeFill="accent3" w:themeFillTint="3F"/>
      </w:tcPr>
    </w:tblStylePr>
    <w:tblStylePr w:type="band1Horz">
      <w:tblPr/>
      <w:tcPr>
        <w:tcBorders>
          <w:top w:val="nil"/>
          <w:bottom w:val="nil"/>
          <w:insideH w:val="nil"/>
          <w:insideV w:val="nil"/>
        </w:tcBorders>
        <w:shd w:val="clear" w:color="auto" w:fill="B9E9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00428B" w:themeColor="accent4"/>
        <w:left w:val="single" w:sz="8" w:space="0" w:color="00428B" w:themeColor="accent4"/>
        <w:bottom w:val="single" w:sz="8" w:space="0" w:color="00428B" w:themeColor="accent4"/>
        <w:right w:val="single" w:sz="8" w:space="0" w:color="00428B" w:themeColor="accent4"/>
      </w:tblBorders>
    </w:tblPr>
    <w:tblStylePr w:type="firstRow">
      <w:rPr>
        <w:sz w:val="24"/>
        <w:szCs w:val="24"/>
      </w:rPr>
      <w:tblPr/>
      <w:tcPr>
        <w:tcBorders>
          <w:top w:val="nil"/>
          <w:left w:val="nil"/>
          <w:bottom w:val="single" w:sz="24" w:space="0" w:color="00428B" w:themeColor="accent4"/>
          <w:right w:val="nil"/>
          <w:insideH w:val="nil"/>
          <w:insideV w:val="nil"/>
        </w:tcBorders>
        <w:shd w:val="clear" w:color="auto" w:fill="FFFFFF" w:themeFill="background1"/>
      </w:tcPr>
    </w:tblStylePr>
    <w:tblStylePr w:type="lastRow">
      <w:tblPr/>
      <w:tcPr>
        <w:tcBorders>
          <w:top w:val="single" w:sz="8" w:space="0" w:color="00428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4"/>
          <w:insideH w:val="nil"/>
          <w:insideV w:val="nil"/>
        </w:tcBorders>
        <w:shd w:val="clear" w:color="auto" w:fill="FFFFFF" w:themeFill="background1"/>
      </w:tcPr>
    </w:tblStylePr>
    <w:tblStylePr w:type="lastCol">
      <w:tblPr/>
      <w:tcPr>
        <w:tcBorders>
          <w:top w:val="nil"/>
          <w:left w:val="single" w:sz="8" w:space="0" w:color="00428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4" w:themeFillTint="3F"/>
      </w:tcPr>
    </w:tblStylePr>
    <w:tblStylePr w:type="band1Horz">
      <w:tblPr/>
      <w:tcPr>
        <w:tcBorders>
          <w:top w:val="nil"/>
          <w:bottom w:val="nil"/>
          <w:insideH w:val="nil"/>
          <w:insideV w:val="nil"/>
        </w:tcBorders>
        <w:shd w:val="clear" w:color="auto" w:fill="A3CE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DFF0F4" w:themeColor="accent5"/>
        <w:left w:val="single" w:sz="8" w:space="0" w:color="DFF0F4" w:themeColor="accent5"/>
        <w:bottom w:val="single" w:sz="8" w:space="0" w:color="DFF0F4" w:themeColor="accent5"/>
        <w:right w:val="single" w:sz="8" w:space="0" w:color="DFF0F4" w:themeColor="accent5"/>
      </w:tblBorders>
    </w:tblPr>
    <w:tblStylePr w:type="firstRow">
      <w:rPr>
        <w:sz w:val="24"/>
        <w:szCs w:val="24"/>
      </w:rPr>
      <w:tblPr/>
      <w:tcPr>
        <w:tcBorders>
          <w:top w:val="nil"/>
          <w:left w:val="nil"/>
          <w:bottom w:val="single" w:sz="24" w:space="0" w:color="DFF0F4" w:themeColor="accent5"/>
          <w:right w:val="nil"/>
          <w:insideH w:val="nil"/>
          <w:insideV w:val="nil"/>
        </w:tcBorders>
        <w:shd w:val="clear" w:color="auto" w:fill="FFFFFF" w:themeFill="background1"/>
      </w:tcPr>
    </w:tblStylePr>
    <w:tblStylePr w:type="lastRow">
      <w:tblPr/>
      <w:tcPr>
        <w:tcBorders>
          <w:top w:val="single" w:sz="8" w:space="0" w:color="DFF0F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F0F4" w:themeColor="accent5"/>
          <w:insideH w:val="nil"/>
          <w:insideV w:val="nil"/>
        </w:tcBorders>
        <w:shd w:val="clear" w:color="auto" w:fill="FFFFFF" w:themeFill="background1"/>
      </w:tcPr>
    </w:tblStylePr>
    <w:tblStylePr w:type="lastCol">
      <w:tblPr/>
      <w:tcPr>
        <w:tcBorders>
          <w:top w:val="nil"/>
          <w:left w:val="single" w:sz="8" w:space="0" w:color="DFF0F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BFC" w:themeFill="accent5" w:themeFillTint="3F"/>
      </w:tcPr>
    </w:tblStylePr>
    <w:tblStylePr w:type="band1Horz">
      <w:tblPr/>
      <w:tcPr>
        <w:tcBorders>
          <w:top w:val="nil"/>
          <w:bottom w:val="nil"/>
          <w:insideH w:val="nil"/>
          <w:insideV w:val="nil"/>
        </w:tcBorders>
        <w:shd w:val="clear" w:color="auto" w:fill="F7FB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E906F3"/>
    <w:pPr>
      <w:spacing w:before="0" w:after="140" w:line="240" w:lineRule="auto"/>
    </w:pPr>
    <w:rPr>
      <w:rFonts w:asciiTheme="majorHAnsi" w:eastAsiaTheme="majorEastAsia" w:hAnsiTheme="majorHAnsi" w:cstheme="majorBidi"/>
      <w:sz w:val="18"/>
      <w:szCs w:val="18"/>
    </w:rPr>
    <w:tblPr>
      <w:tblStyleRowBandSize w:val="1"/>
      <w:tblStyleColBandSize w:val="1"/>
      <w:tblBorders>
        <w:top w:val="single" w:sz="8" w:space="0" w:color="CBE8EE" w:themeColor="accent6"/>
        <w:left w:val="single" w:sz="8" w:space="0" w:color="CBE8EE" w:themeColor="accent6"/>
        <w:bottom w:val="single" w:sz="8" w:space="0" w:color="CBE8EE" w:themeColor="accent6"/>
        <w:right w:val="single" w:sz="8" w:space="0" w:color="CBE8EE" w:themeColor="accent6"/>
      </w:tblBorders>
    </w:tblPr>
    <w:tblStylePr w:type="firstRow">
      <w:rPr>
        <w:sz w:val="24"/>
        <w:szCs w:val="24"/>
      </w:rPr>
      <w:tblPr/>
      <w:tcPr>
        <w:tcBorders>
          <w:top w:val="nil"/>
          <w:left w:val="nil"/>
          <w:bottom w:val="single" w:sz="24" w:space="0" w:color="CBE8EE" w:themeColor="accent6"/>
          <w:right w:val="nil"/>
          <w:insideH w:val="nil"/>
          <w:insideV w:val="nil"/>
        </w:tcBorders>
        <w:shd w:val="clear" w:color="auto" w:fill="FFFFFF" w:themeFill="background1"/>
      </w:tcPr>
    </w:tblStylePr>
    <w:tblStylePr w:type="lastRow">
      <w:tblPr/>
      <w:tcPr>
        <w:tcBorders>
          <w:top w:val="single" w:sz="8" w:space="0" w:color="CBE8E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E8EE" w:themeColor="accent6"/>
          <w:insideH w:val="nil"/>
          <w:insideV w:val="nil"/>
        </w:tcBorders>
        <w:shd w:val="clear" w:color="auto" w:fill="FFFFFF" w:themeFill="background1"/>
      </w:tcPr>
    </w:tblStylePr>
    <w:tblStylePr w:type="lastCol">
      <w:tblPr/>
      <w:tcPr>
        <w:tcBorders>
          <w:top w:val="nil"/>
          <w:left w:val="single" w:sz="8" w:space="0" w:color="CBE8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9FA" w:themeFill="accent6" w:themeFillTint="3F"/>
      </w:tcPr>
    </w:tblStylePr>
    <w:tblStylePr w:type="band1Horz">
      <w:tblPr/>
      <w:tcPr>
        <w:tcBorders>
          <w:top w:val="nil"/>
          <w:bottom w:val="nil"/>
          <w:insideH w:val="nil"/>
          <w:insideV w:val="nil"/>
        </w:tcBorders>
        <w:shd w:val="clear" w:color="auto" w:fill="F1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E906F3"/>
    <w:pPr>
      <w:spacing w:before="0" w:after="140" w:line="240" w:lineRule="auto"/>
    </w:pPr>
    <w:rPr>
      <w:sz w:val="18"/>
      <w:szCs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E906F3"/>
    <w:pPr>
      <w:spacing w:before="0" w:after="140" w:line="240" w:lineRule="auto"/>
    </w:pPr>
    <w:rPr>
      <w:sz w:val="18"/>
      <w:szCs w:val="18"/>
    </w:rPr>
    <w:tblPr>
      <w:tblStyleRowBandSize w:val="1"/>
      <w:tblStyleColBandSize w:val="1"/>
      <w:tblBorders>
        <w:top w:val="single" w:sz="8" w:space="0" w:color="47BAEC" w:themeColor="accent1" w:themeTint="BF"/>
        <w:left w:val="single" w:sz="8" w:space="0" w:color="47BAEC" w:themeColor="accent1" w:themeTint="BF"/>
        <w:bottom w:val="single" w:sz="8" w:space="0" w:color="47BAEC" w:themeColor="accent1" w:themeTint="BF"/>
        <w:right w:val="single" w:sz="8" w:space="0" w:color="47BAEC" w:themeColor="accent1" w:themeTint="BF"/>
        <w:insideH w:val="single" w:sz="8" w:space="0" w:color="47BAEC" w:themeColor="accent1" w:themeTint="BF"/>
      </w:tblBorders>
    </w:tblPr>
    <w:tblStylePr w:type="firstRow">
      <w:pPr>
        <w:spacing w:before="0" w:after="0" w:line="240" w:lineRule="auto"/>
      </w:pPr>
      <w:rPr>
        <w:b/>
        <w:bCs/>
        <w:color w:val="FFFFFF" w:themeColor="background1"/>
      </w:rPr>
      <w:tblPr/>
      <w:tcPr>
        <w:tcBorders>
          <w:top w:val="single" w:sz="8" w:space="0" w:color="47BAEC" w:themeColor="accent1" w:themeTint="BF"/>
          <w:left w:val="single" w:sz="8" w:space="0" w:color="47BAEC" w:themeColor="accent1" w:themeTint="BF"/>
          <w:bottom w:val="single" w:sz="8" w:space="0" w:color="47BAEC" w:themeColor="accent1" w:themeTint="BF"/>
          <w:right w:val="single" w:sz="8" w:space="0" w:color="47BAEC" w:themeColor="accent1" w:themeTint="BF"/>
          <w:insideH w:val="nil"/>
          <w:insideV w:val="nil"/>
        </w:tcBorders>
        <w:shd w:val="clear" w:color="auto" w:fill="169FDB" w:themeFill="accent1"/>
      </w:tcPr>
    </w:tblStylePr>
    <w:tblStylePr w:type="lastRow">
      <w:pPr>
        <w:spacing w:before="0" w:after="0" w:line="240" w:lineRule="auto"/>
      </w:pPr>
      <w:rPr>
        <w:b/>
        <w:bCs/>
      </w:rPr>
      <w:tblPr/>
      <w:tcPr>
        <w:tcBorders>
          <w:top w:val="double" w:sz="6" w:space="0" w:color="47BAEC" w:themeColor="accent1" w:themeTint="BF"/>
          <w:left w:val="single" w:sz="8" w:space="0" w:color="47BAEC" w:themeColor="accent1" w:themeTint="BF"/>
          <w:bottom w:val="single" w:sz="8" w:space="0" w:color="47BAEC" w:themeColor="accent1" w:themeTint="BF"/>
          <w:right w:val="single" w:sz="8" w:space="0" w:color="47BA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2E8F9" w:themeFill="accent1" w:themeFillTint="3F"/>
      </w:tcPr>
    </w:tblStylePr>
    <w:tblStylePr w:type="band1Horz">
      <w:tblPr/>
      <w:tcPr>
        <w:tcBorders>
          <w:insideH w:val="nil"/>
          <w:insideV w:val="nil"/>
        </w:tcBorders>
        <w:shd w:val="clear" w:color="auto" w:fill="C2E8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906F3"/>
    <w:pPr>
      <w:spacing w:before="0" w:after="140" w:line="240" w:lineRule="auto"/>
    </w:pPr>
    <w:rPr>
      <w:sz w:val="18"/>
      <w:szCs w:val="18"/>
    </w:rPr>
    <w:tblPr>
      <w:tblStyleRowBandSize w:val="1"/>
      <w:tblStyleColBandSize w:val="1"/>
      <w:tblBorders>
        <w:top w:val="single" w:sz="8" w:space="0" w:color="76C8D5" w:themeColor="accent2" w:themeTint="BF"/>
        <w:left w:val="single" w:sz="8" w:space="0" w:color="76C8D5" w:themeColor="accent2" w:themeTint="BF"/>
        <w:bottom w:val="single" w:sz="8" w:space="0" w:color="76C8D5" w:themeColor="accent2" w:themeTint="BF"/>
        <w:right w:val="single" w:sz="8" w:space="0" w:color="76C8D5" w:themeColor="accent2" w:themeTint="BF"/>
        <w:insideH w:val="single" w:sz="8" w:space="0" w:color="76C8D5" w:themeColor="accent2" w:themeTint="BF"/>
      </w:tblBorders>
    </w:tblPr>
    <w:tblStylePr w:type="firstRow">
      <w:pPr>
        <w:spacing w:before="0" w:after="0" w:line="240" w:lineRule="auto"/>
      </w:pPr>
      <w:rPr>
        <w:b/>
        <w:bCs/>
        <w:color w:val="FFFFFF" w:themeColor="background1"/>
      </w:rPr>
      <w:tblPr/>
      <w:tcPr>
        <w:tcBorders>
          <w:top w:val="single" w:sz="8" w:space="0" w:color="76C8D5" w:themeColor="accent2" w:themeTint="BF"/>
          <w:left w:val="single" w:sz="8" w:space="0" w:color="76C8D5" w:themeColor="accent2" w:themeTint="BF"/>
          <w:bottom w:val="single" w:sz="8" w:space="0" w:color="76C8D5" w:themeColor="accent2" w:themeTint="BF"/>
          <w:right w:val="single" w:sz="8" w:space="0" w:color="76C8D5" w:themeColor="accent2" w:themeTint="BF"/>
          <w:insideH w:val="nil"/>
          <w:insideV w:val="nil"/>
        </w:tcBorders>
        <w:shd w:val="clear" w:color="auto" w:fill="49B7C8" w:themeFill="accent2"/>
      </w:tcPr>
    </w:tblStylePr>
    <w:tblStylePr w:type="lastRow">
      <w:pPr>
        <w:spacing w:before="0" w:after="0" w:line="240" w:lineRule="auto"/>
      </w:pPr>
      <w:rPr>
        <w:b/>
        <w:bCs/>
      </w:rPr>
      <w:tblPr/>
      <w:tcPr>
        <w:tcBorders>
          <w:top w:val="double" w:sz="6" w:space="0" w:color="76C8D5" w:themeColor="accent2" w:themeTint="BF"/>
          <w:left w:val="single" w:sz="8" w:space="0" w:color="76C8D5" w:themeColor="accent2" w:themeTint="BF"/>
          <w:bottom w:val="single" w:sz="8" w:space="0" w:color="76C8D5" w:themeColor="accent2" w:themeTint="BF"/>
          <w:right w:val="single" w:sz="8" w:space="0" w:color="76C8D5" w:themeColor="accent2" w:themeTint="BF"/>
          <w:insideH w:val="nil"/>
          <w:insideV w:val="nil"/>
        </w:tcBorders>
      </w:tcPr>
    </w:tblStylePr>
    <w:tblStylePr w:type="firstCol">
      <w:rPr>
        <w:b/>
        <w:bCs/>
      </w:rPr>
    </w:tblStylePr>
    <w:tblStylePr w:type="lastCol">
      <w:rPr>
        <w:b/>
        <w:bCs/>
      </w:rPr>
    </w:tblStylePr>
    <w:tblStylePr w:type="band1Vert">
      <w:tblPr/>
      <w:tcPr>
        <w:shd w:val="clear" w:color="auto" w:fill="D1EDF1" w:themeFill="accent2" w:themeFillTint="3F"/>
      </w:tcPr>
    </w:tblStylePr>
    <w:tblStylePr w:type="band1Horz">
      <w:tblPr/>
      <w:tcPr>
        <w:tcBorders>
          <w:insideH w:val="nil"/>
          <w:insideV w:val="nil"/>
        </w:tcBorders>
        <w:shd w:val="clear" w:color="auto" w:fill="D1EDF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906F3"/>
    <w:pPr>
      <w:spacing w:before="0" w:after="140" w:line="240" w:lineRule="auto"/>
    </w:pPr>
    <w:rPr>
      <w:sz w:val="18"/>
      <w:szCs w:val="18"/>
    </w:rPr>
    <w:tblPr>
      <w:tblStyleRowBandSize w:val="1"/>
      <w:tblStyleColBandSize w:val="1"/>
      <w:tblBorders>
        <w:top w:val="single" w:sz="8" w:space="0" w:color="2BBEFF" w:themeColor="accent3" w:themeTint="BF"/>
        <w:left w:val="single" w:sz="8" w:space="0" w:color="2BBEFF" w:themeColor="accent3" w:themeTint="BF"/>
        <w:bottom w:val="single" w:sz="8" w:space="0" w:color="2BBEFF" w:themeColor="accent3" w:themeTint="BF"/>
        <w:right w:val="single" w:sz="8" w:space="0" w:color="2BBEFF" w:themeColor="accent3" w:themeTint="BF"/>
        <w:insideH w:val="single" w:sz="8" w:space="0" w:color="2BBEFF" w:themeColor="accent3" w:themeTint="BF"/>
      </w:tblBorders>
    </w:tblPr>
    <w:tblStylePr w:type="firstRow">
      <w:pPr>
        <w:spacing w:before="0" w:after="0" w:line="240" w:lineRule="auto"/>
      </w:pPr>
      <w:rPr>
        <w:b/>
        <w:bCs/>
        <w:color w:val="FFFFFF" w:themeColor="background1"/>
      </w:rPr>
      <w:tblPr/>
      <w:tcPr>
        <w:tcBorders>
          <w:top w:val="single" w:sz="8" w:space="0" w:color="2BBEFF" w:themeColor="accent3" w:themeTint="BF"/>
          <w:left w:val="single" w:sz="8" w:space="0" w:color="2BBEFF" w:themeColor="accent3" w:themeTint="BF"/>
          <w:bottom w:val="single" w:sz="8" w:space="0" w:color="2BBEFF" w:themeColor="accent3" w:themeTint="BF"/>
          <w:right w:val="single" w:sz="8" w:space="0" w:color="2BBEFF" w:themeColor="accent3" w:themeTint="BF"/>
          <w:insideH w:val="nil"/>
          <w:insideV w:val="nil"/>
        </w:tcBorders>
        <w:shd w:val="clear" w:color="auto" w:fill="009FE3" w:themeFill="accent3"/>
      </w:tcPr>
    </w:tblStylePr>
    <w:tblStylePr w:type="lastRow">
      <w:pPr>
        <w:spacing w:before="0" w:after="0" w:line="240" w:lineRule="auto"/>
      </w:pPr>
      <w:rPr>
        <w:b/>
        <w:bCs/>
      </w:rPr>
      <w:tblPr/>
      <w:tcPr>
        <w:tcBorders>
          <w:top w:val="double" w:sz="6" w:space="0" w:color="2BBEFF" w:themeColor="accent3" w:themeTint="BF"/>
          <w:left w:val="single" w:sz="8" w:space="0" w:color="2BBEFF" w:themeColor="accent3" w:themeTint="BF"/>
          <w:bottom w:val="single" w:sz="8" w:space="0" w:color="2BBEFF" w:themeColor="accent3" w:themeTint="BF"/>
          <w:right w:val="single" w:sz="8" w:space="0" w:color="2BB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9E9FF" w:themeFill="accent3" w:themeFillTint="3F"/>
      </w:tcPr>
    </w:tblStylePr>
    <w:tblStylePr w:type="band1Horz">
      <w:tblPr/>
      <w:tcPr>
        <w:tcBorders>
          <w:insideH w:val="nil"/>
          <w:insideV w:val="nil"/>
        </w:tcBorders>
        <w:shd w:val="clear" w:color="auto" w:fill="B9E9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906F3"/>
    <w:pPr>
      <w:spacing w:before="0" w:after="140" w:line="240" w:lineRule="auto"/>
    </w:pPr>
    <w:rPr>
      <w:sz w:val="18"/>
      <w:szCs w:val="18"/>
    </w:rPr>
    <w:tblPr>
      <w:tblStyleRowBandSize w:val="1"/>
      <w:tblStyleColBandSize w:val="1"/>
      <w:tblBorders>
        <w:top w:val="single" w:sz="8" w:space="0" w:color="006EE8" w:themeColor="accent4" w:themeTint="BF"/>
        <w:left w:val="single" w:sz="8" w:space="0" w:color="006EE8" w:themeColor="accent4" w:themeTint="BF"/>
        <w:bottom w:val="single" w:sz="8" w:space="0" w:color="006EE8" w:themeColor="accent4" w:themeTint="BF"/>
        <w:right w:val="single" w:sz="8" w:space="0" w:color="006EE8" w:themeColor="accent4" w:themeTint="BF"/>
        <w:insideH w:val="single" w:sz="8" w:space="0" w:color="006EE8" w:themeColor="accent4" w:themeTint="BF"/>
      </w:tblBorders>
    </w:tblPr>
    <w:tblStylePr w:type="firstRow">
      <w:pPr>
        <w:spacing w:before="0" w:after="0" w:line="240" w:lineRule="auto"/>
      </w:pPr>
      <w:rPr>
        <w:b/>
        <w:bCs/>
        <w:color w:val="FFFFFF" w:themeColor="background1"/>
      </w:rPr>
      <w:tblPr/>
      <w:tcPr>
        <w:tcBorders>
          <w:top w:val="single" w:sz="8" w:space="0" w:color="006EE8" w:themeColor="accent4" w:themeTint="BF"/>
          <w:left w:val="single" w:sz="8" w:space="0" w:color="006EE8" w:themeColor="accent4" w:themeTint="BF"/>
          <w:bottom w:val="single" w:sz="8" w:space="0" w:color="006EE8" w:themeColor="accent4" w:themeTint="BF"/>
          <w:right w:val="single" w:sz="8" w:space="0" w:color="006EE8" w:themeColor="accent4" w:themeTint="BF"/>
          <w:insideH w:val="nil"/>
          <w:insideV w:val="nil"/>
        </w:tcBorders>
        <w:shd w:val="clear" w:color="auto" w:fill="00428B" w:themeFill="accent4"/>
      </w:tcPr>
    </w:tblStylePr>
    <w:tblStylePr w:type="lastRow">
      <w:pPr>
        <w:spacing w:before="0" w:after="0" w:line="240" w:lineRule="auto"/>
      </w:pPr>
      <w:rPr>
        <w:b/>
        <w:bCs/>
      </w:rPr>
      <w:tblPr/>
      <w:tcPr>
        <w:tcBorders>
          <w:top w:val="double" w:sz="6" w:space="0" w:color="006EE8" w:themeColor="accent4" w:themeTint="BF"/>
          <w:left w:val="single" w:sz="8" w:space="0" w:color="006EE8" w:themeColor="accent4" w:themeTint="BF"/>
          <w:bottom w:val="single" w:sz="8" w:space="0" w:color="006EE8" w:themeColor="accent4" w:themeTint="BF"/>
          <w:right w:val="single" w:sz="8" w:space="0" w:color="006E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4" w:themeFillTint="3F"/>
      </w:tcPr>
    </w:tblStylePr>
    <w:tblStylePr w:type="band1Horz">
      <w:tblPr/>
      <w:tcPr>
        <w:tcBorders>
          <w:insideH w:val="nil"/>
          <w:insideV w:val="nil"/>
        </w:tcBorders>
        <w:shd w:val="clear" w:color="auto" w:fill="A3CE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906F3"/>
    <w:pPr>
      <w:spacing w:before="0" w:after="140" w:line="240" w:lineRule="auto"/>
    </w:pPr>
    <w:rPr>
      <w:sz w:val="18"/>
      <w:szCs w:val="18"/>
    </w:rPr>
    <w:tblPr>
      <w:tblStyleRowBandSize w:val="1"/>
      <w:tblStyleColBandSize w:val="1"/>
      <w:tblBorders>
        <w:top w:val="single" w:sz="8" w:space="0" w:color="E6F3F6" w:themeColor="accent5" w:themeTint="BF"/>
        <w:left w:val="single" w:sz="8" w:space="0" w:color="E6F3F6" w:themeColor="accent5" w:themeTint="BF"/>
        <w:bottom w:val="single" w:sz="8" w:space="0" w:color="E6F3F6" w:themeColor="accent5" w:themeTint="BF"/>
        <w:right w:val="single" w:sz="8" w:space="0" w:color="E6F3F6" w:themeColor="accent5" w:themeTint="BF"/>
        <w:insideH w:val="single" w:sz="8" w:space="0" w:color="E6F3F6" w:themeColor="accent5" w:themeTint="BF"/>
      </w:tblBorders>
    </w:tblPr>
    <w:tblStylePr w:type="firstRow">
      <w:pPr>
        <w:spacing w:before="0" w:after="0" w:line="240" w:lineRule="auto"/>
      </w:pPr>
      <w:rPr>
        <w:b/>
        <w:bCs/>
        <w:color w:val="FFFFFF" w:themeColor="background1"/>
      </w:rPr>
      <w:tblPr/>
      <w:tcPr>
        <w:tcBorders>
          <w:top w:val="single" w:sz="8" w:space="0" w:color="E6F3F6" w:themeColor="accent5" w:themeTint="BF"/>
          <w:left w:val="single" w:sz="8" w:space="0" w:color="E6F3F6" w:themeColor="accent5" w:themeTint="BF"/>
          <w:bottom w:val="single" w:sz="8" w:space="0" w:color="E6F3F6" w:themeColor="accent5" w:themeTint="BF"/>
          <w:right w:val="single" w:sz="8" w:space="0" w:color="E6F3F6" w:themeColor="accent5" w:themeTint="BF"/>
          <w:insideH w:val="nil"/>
          <w:insideV w:val="nil"/>
        </w:tcBorders>
        <w:shd w:val="clear" w:color="auto" w:fill="DFF0F4" w:themeFill="accent5"/>
      </w:tcPr>
    </w:tblStylePr>
    <w:tblStylePr w:type="lastRow">
      <w:pPr>
        <w:spacing w:before="0" w:after="0" w:line="240" w:lineRule="auto"/>
      </w:pPr>
      <w:rPr>
        <w:b/>
        <w:bCs/>
      </w:rPr>
      <w:tblPr/>
      <w:tcPr>
        <w:tcBorders>
          <w:top w:val="double" w:sz="6" w:space="0" w:color="E6F3F6" w:themeColor="accent5" w:themeTint="BF"/>
          <w:left w:val="single" w:sz="8" w:space="0" w:color="E6F3F6" w:themeColor="accent5" w:themeTint="BF"/>
          <w:bottom w:val="single" w:sz="8" w:space="0" w:color="E6F3F6" w:themeColor="accent5" w:themeTint="BF"/>
          <w:right w:val="single" w:sz="8" w:space="0" w:color="E6F3F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7FBFC" w:themeFill="accent5" w:themeFillTint="3F"/>
      </w:tcPr>
    </w:tblStylePr>
    <w:tblStylePr w:type="band1Horz">
      <w:tblPr/>
      <w:tcPr>
        <w:tcBorders>
          <w:insideH w:val="nil"/>
          <w:insideV w:val="nil"/>
        </w:tcBorders>
        <w:shd w:val="clear" w:color="auto" w:fill="F7FB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E906F3"/>
    <w:pPr>
      <w:spacing w:before="0" w:after="140" w:line="240" w:lineRule="auto"/>
    </w:pPr>
    <w:rPr>
      <w:sz w:val="18"/>
      <w:szCs w:val="18"/>
    </w:rPr>
    <w:tblPr>
      <w:tblStyleRowBandSize w:val="1"/>
      <w:tblStyleColBandSize w:val="1"/>
      <w:tblBorders>
        <w:top w:val="single" w:sz="8" w:space="0" w:color="D7EDF2" w:themeColor="accent6" w:themeTint="BF"/>
        <w:left w:val="single" w:sz="8" w:space="0" w:color="D7EDF2" w:themeColor="accent6" w:themeTint="BF"/>
        <w:bottom w:val="single" w:sz="8" w:space="0" w:color="D7EDF2" w:themeColor="accent6" w:themeTint="BF"/>
        <w:right w:val="single" w:sz="8" w:space="0" w:color="D7EDF2" w:themeColor="accent6" w:themeTint="BF"/>
        <w:insideH w:val="single" w:sz="8" w:space="0" w:color="D7EDF2" w:themeColor="accent6" w:themeTint="BF"/>
      </w:tblBorders>
    </w:tblPr>
    <w:tblStylePr w:type="firstRow">
      <w:pPr>
        <w:spacing w:before="0" w:after="0" w:line="240" w:lineRule="auto"/>
      </w:pPr>
      <w:rPr>
        <w:b/>
        <w:bCs/>
        <w:color w:val="FFFFFF" w:themeColor="background1"/>
      </w:rPr>
      <w:tblPr/>
      <w:tcPr>
        <w:tcBorders>
          <w:top w:val="single" w:sz="8" w:space="0" w:color="D7EDF2" w:themeColor="accent6" w:themeTint="BF"/>
          <w:left w:val="single" w:sz="8" w:space="0" w:color="D7EDF2" w:themeColor="accent6" w:themeTint="BF"/>
          <w:bottom w:val="single" w:sz="8" w:space="0" w:color="D7EDF2" w:themeColor="accent6" w:themeTint="BF"/>
          <w:right w:val="single" w:sz="8" w:space="0" w:color="D7EDF2" w:themeColor="accent6" w:themeTint="BF"/>
          <w:insideH w:val="nil"/>
          <w:insideV w:val="nil"/>
        </w:tcBorders>
        <w:shd w:val="clear" w:color="auto" w:fill="CBE8EE" w:themeFill="accent6"/>
      </w:tcPr>
    </w:tblStylePr>
    <w:tblStylePr w:type="lastRow">
      <w:pPr>
        <w:spacing w:before="0" w:after="0" w:line="240" w:lineRule="auto"/>
      </w:pPr>
      <w:rPr>
        <w:b/>
        <w:bCs/>
      </w:rPr>
      <w:tblPr/>
      <w:tcPr>
        <w:tcBorders>
          <w:top w:val="double" w:sz="6" w:space="0" w:color="D7EDF2" w:themeColor="accent6" w:themeTint="BF"/>
          <w:left w:val="single" w:sz="8" w:space="0" w:color="D7EDF2" w:themeColor="accent6" w:themeTint="BF"/>
          <w:bottom w:val="single" w:sz="8" w:space="0" w:color="D7EDF2" w:themeColor="accent6" w:themeTint="BF"/>
          <w:right w:val="single" w:sz="8" w:space="0" w:color="D7ED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F9FA" w:themeFill="accent6" w:themeFillTint="3F"/>
      </w:tcPr>
    </w:tblStylePr>
    <w:tblStylePr w:type="band1Horz">
      <w:tblPr/>
      <w:tcPr>
        <w:tcBorders>
          <w:insideH w:val="nil"/>
          <w:insideV w:val="nil"/>
        </w:tcBorders>
        <w:shd w:val="clear" w:color="auto" w:fill="F1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E906F3"/>
    <w:pPr>
      <w:spacing w:before="0" w:after="140" w:line="240" w:lineRule="auto"/>
    </w:pPr>
    <w:rPr>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E906F3"/>
    <w:pPr>
      <w:spacing w:before="0" w:after="140" w:line="240" w:lineRule="auto"/>
    </w:pPr>
    <w:rPr>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69FD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69FDB" w:themeFill="accent1"/>
      </w:tcPr>
    </w:tblStylePr>
    <w:tblStylePr w:type="lastCol">
      <w:rPr>
        <w:b/>
        <w:bCs/>
        <w:color w:val="FFFFFF" w:themeColor="background1"/>
      </w:rPr>
      <w:tblPr/>
      <w:tcPr>
        <w:tcBorders>
          <w:left w:val="nil"/>
          <w:right w:val="nil"/>
          <w:insideH w:val="nil"/>
          <w:insideV w:val="nil"/>
        </w:tcBorders>
        <w:shd w:val="clear" w:color="auto" w:fill="169FD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906F3"/>
    <w:pPr>
      <w:spacing w:before="0" w:after="140" w:line="240" w:lineRule="auto"/>
    </w:pPr>
    <w:rPr>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9B7C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9B7C8" w:themeFill="accent2"/>
      </w:tcPr>
    </w:tblStylePr>
    <w:tblStylePr w:type="lastCol">
      <w:rPr>
        <w:b/>
        <w:bCs/>
        <w:color w:val="FFFFFF" w:themeColor="background1"/>
      </w:rPr>
      <w:tblPr/>
      <w:tcPr>
        <w:tcBorders>
          <w:left w:val="nil"/>
          <w:right w:val="nil"/>
          <w:insideH w:val="nil"/>
          <w:insideV w:val="nil"/>
        </w:tcBorders>
        <w:shd w:val="clear" w:color="auto" w:fill="49B7C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906F3"/>
    <w:pPr>
      <w:spacing w:before="0" w:after="140" w:line="240" w:lineRule="auto"/>
    </w:pPr>
    <w:rPr>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E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E3" w:themeFill="accent3"/>
      </w:tcPr>
    </w:tblStylePr>
    <w:tblStylePr w:type="lastCol">
      <w:rPr>
        <w:b/>
        <w:bCs/>
        <w:color w:val="FFFFFF" w:themeColor="background1"/>
      </w:rPr>
      <w:tblPr/>
      <w:tcPr>
        <w:tcBorders>
          <w:left w:val="nil"/>
          <w:right w:val="nil"/>
          <w:insideH w:val="nil"/>
          <w:insideV w:val="nil"/>
        </w:tcBorders>
        <w:shd w:val="clear" w:color="auto" w:fill="009FE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906F3"/>
    <w:pPr>
      <w:spacing w:before="0" w:after="140" w:line="240" w:lineRule="auto"/>
    </w:pPr>
    <w:rPr>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4"/>
      </w:tcPr>
    </w:tblStylePr>
    <w:tblStylePr w:type="lastCol">
      <w:rPr>
        <w:b/>
        <w:bCs/>
        <w:color w:val="FFFFFF" w:themeColor="background1"/>
      </w:rPr>
      <w:tblPr/>
      <w:tcPr>
        <w:tcBorders>
          <w:left w:val="nil"/>
          <w:right w:val="nil"/>
          <w:insideH w:val="nil"/>
          <w:insideV w:val="nil"/>
        </w:tcBorders>
        <w:shd w:val="clear" w:color="auto" w:fill="00428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906F3"/>
    <w:pPr>
      <w:spacing w:before="0" w:after="140" w:line="240" w:lineRule="auto"/>
    </w:pPr>
    <w:rPr>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F0F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FF0F4" w:themeFill="accent5"/>
      </w:tcPr>
    </w:tblStylePr>
    <w:tblStylePr w:type="lastCol">
      <w:rPr>
        <w:b/>
        <w:bCs/>
        <w:color w:val="FFFFFF" w:themeColor="background1"/>
      </w:rPr>
      <w:tblPr/>
      <w:tcPr>
        <w:tcBorders>
          <w:left w:val="nil"/>
          <w:right w:val="nil"/>
          <w:insideH w:val="nil"/>
          <w:insideV w:val="nil"/>
        </w:tcBorders>
        <w:shd w:val="clear" w:color="auto" w:fill="DFF0F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E906F3"/>
    <w:pPr>
      <w:spacing w:before="0" w:after="140" w:line="240" w:lineRule="auto"/>
    </w:pPr>
    <w:rPr>
      <w:sz w:val="18"/>
      <w:szCs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BE8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BE8EE" w:themeFill="accent6"/>
      </w:tcPr>
    </w:tblStylePr>
    <w:tblStylePr w:type="lastCol">
      <w:rPr>
        <w:b/>
        <w:bCs/>
        <w:color w:val="FFFFFF" w:themeColor="background1"/>
      </w:rPr>
      <w:tblPr/>
      <w:tcPr>
        <w:tcBorders>
          <w:left w:val="nil"/>
          <w:right w:val="nil"/>
          <w:insideH w:val="nil"/>
          <w:insideV w:val="nil"/>
        </w:tcBorders>
        <w:shd w:val="clear" w:color="auto" w:fill="CBE8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MyHeadings">
    <w:name w:val="MyHeadings"/>
    <w:uiPriority w:val="99"/>
    <w:rsid w:val="00E906F3"/>
    <w:pPr>
      <w:numPr>
        <w:numId w:val="9"/>
      </w:numPr>
    </w:pPr>
  </w:style>
  <w:style w:type="paragraph" w:customStyle="1" w:styleId="NormalTextBlue">
    <w:name w:val="Normal Text Blue"/>
    <w:basedOn w:val="Normal"/>
    <w:qFormat/>
    <w:rsid w:val="00FA7F2C"/>
    <w:pPr>
      <w:spacing w:before="130" w:after="130"/>
    </w:pPr>
    <w:rPr>
      <w:rFonts w:asciiTheme="majorHAnsi" w:hAnsiTheme="majorHAnsi"/>
      <w:color w:val="00428B" w:themeColor="accent4"/>
    </w:rPr>
  </w:style>
  <w:style w:type="paragraph" w:styleId="NoteHeading">
    <w:name w:val="Note Heading"/>
    <w:basedOn w:val="Normal"/>
    <w:next w:val="Normal"/>
    <w:link w:val="NoteHeadingChar"/>
    <w:semiHidden/>
    <w:qFormat/>
    <w:rsid w:val="00E906F3"/>
    <w:pPr>
      <w:spacing w:after="0"/>
    </w:pPr>
  </w:style>
  <w:style w:type="character" w:customStyle="1" w:styleId="NoteHeadingChar">
    <w:name w:val="Note Heading Char"/>
    <w:basedOn w:val="DefaultParagraphFont"/>
    <w:link w:val="NoteHeading"/>
    <w:semiHidden/>
    <w:rsid w:val="00E906F3"/>
    <w:rPr>
      <w:sz w:val="18"/>
      <w:szCs w:val="18"/>
    </w:rPr>
  </w:style>
  <w:style w:type="paragraph" w:customStyle="1" w:styleId="NotesNumbered">
    <w:name w:val="Notes Numbered"/>
    <w:basedOn w:val="NoteHeading"/>
    <w:semiHidden/>
    <w:qFormat/>
    <w:rsid w:val="00E906F3"/>
    <w:pPr>
      <w:numPr>
        <w:numId w:val="11"/>
      </w:numPr>
    </w:pPr>
  </w:style>
  <w:style w:type="table" w:styleId="PlainTable1">
    <w:name w:val="Plain Table 1"/>
    <w:basedOn w:val="TableNormal"/>
    <w:uiPriority w:val="41"/>
    <w:rsid w:val="00E906F3"/>
    <w:pPr>
      <w:spacing w:before="0" w:after="140" w:line="240" w:lineRule="auto"/>
    </w:pPr>
    <w:rPr>
      <w:sz w:val="18"/>
      <w:szCs w:val="1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906F3"/>
    <w:pPr>
      <w:spacing w:before="0" w:after="140" w:line="240" w:lineRule="auto"/>
    </w:pPr>
    <w:rPr>
      <w:sz w:val="18"/>
      <w:szCs w:val="18"/>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906F3"/>
    <w:pPr>
      <w:spacing w:before="0" w:after="140" w:line="240" w:lineRule="auto"/>
    </w:pPr>
    <w:rPr>
      <w:sz w:val="18"/>
      <w:szCs w:val="1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906F3"/>
    <w:pPr>
      <w:spacing w:before="0" w:after="140" w:line="240" w:lineRule="auto"/>
    </w:pPr>
    <w:rPr>
      <w:sz w:val="18"/>
      <w:szCs w:val="1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906F3"/>
    <w:pPr>
      <w:spacing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E906F3"/>
    <w:rPr>
      <w:rFonts w:ascii="Calibri" w:hAnsi="Calibri"/>
      <w:color w:val="auto"/>
      <w:sz w:val="18"/>
      <w:szCs w:val="21"/>
    </w:rPr>
  </w:style>
  <w:style w:type="paragraph" w:customStyle="1" w:styleId="PullOutBoxBodyText">
    <w:name w:val="Pull Out Box Body Text"/>
    <w:basedOn w:val="Normal"/>
    <w:qFormat/>
    <w:rsid w:val="003C4E02"/>
    <w:pPr>
      <w:pBdr>
        <w:top w:val="single" w:sz="4" w:space="9" w:color="CEEBF1"/>
        <w:left w:val="single" w:sz="4" w:space="9" w:color="CEEBF1"/>
        <w:bottom w:val="single" w:sz="4" w:space="9" w:color="CEEBF1"/>
        <w:right w:val="single" w:sz="4" w:space="8" w:color="CEEBF1"/>
      </w:pBdr>
      <w:shd w:val="clear" w:color="auto" w:fill="CEEBF1"/>
      <w:spacing w:before="120" w:after="120" w:line="240" w:lineRule="exact"/>
      <w:ind w:left="227" w:right="227"/>
    </w:pPr>
    <w:rPr>
      <w:rFonts w:asciiTheme="majorHAnsi" w:hAnsiTheme="majorHAnsi"/>
      <w:color w:val="00428B" w:themeColor="accent4"/>
    </w:rPr>
  </w:style>
  <w:style w:type="paragraph" w:customStyle="1" w:styleId="Source">
    <w:name w:val="Source"/>
    <w:basedOn w:val="Normal"/>
    <w:semiHidden/>
    <w:qFormat/>
    <w:rsid w:val="00E906F3"/>
  </w:style>
  <w:style w:type="table" w:styleId="Table3Deffects1">
    <w:name w:val="Table 3D effects 1"/>
    <w:basedOn w:val="TableNormal"/>
    <w:semiHidden/>
    <w:rsid w:val="00E906F3"/>
    <w:pPr>
      <w:spacing w:before="0" w:after="140"/>
    </w:pPr>
    <w:rPr>
      <w:color w:val="auto"/>
      <w:sz w:val="18"/>
      <w:szCs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906F3"/>
    <w:pPr>
      <w:spacing w:before="0" w:after="140"/>
    </w:pPr>
    <w:rPr>
      <w:color w:val="auto"/>
      <w:sz w:val="18"/>
      <w:szCs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906F3"/>
    <w:pPr>
      <w:spacing w:before="0" w:after="140"/>
    </w:pPr>
    <w:rPr>
      <w:color w:val="auto"/>
      <w:sz w:val="18"/>
      <w:szCs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906F3"/>
    <w:pPr>
      <w:spacing w:before="0" w:after="140"/>
    </w:pPr>
    <w:rPr>
      <w:color w:val="auto"/>
      <w:sz w:val="18"/>
      <w:szCs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906F3"/>
    <w:pPr>
      <w:spacing w:before="0" w:after="140"/>
    </w:pPr>
    <w:rPr>
      <w:color w:val="auto"/>
      <w:sz w:val="18"/>
      <w:szCs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906F3"/>
    <w:pPr>
      <w:spacing w:before="0" w:after="140"/>
    </w:pPr>
    <w:rPr>
      <w:color w:val="000080"/>
      <w:sz w:val="18"/>
      <w:szCs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906F3"/>
    <w:pPr>
      <w:spacing w:before="0" w:after="140"/>
    </w:pPr>
    <w:rPr>
      <w:color w:val="auto"/>
      <w:sz w:val="18"/>
      <w:szCs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906F3"/>
    <w:pPr>
      <w:spacing w:before="0" w:after="140"/>
    </w:pPr>
    <w:rPr>
      <w:color w:val="FFFFFF"/>
      <w:sz w:val="18"/>
      <w:szCs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906F3"/>
    <w:pPr>
      <w:spacing w:before="0" w:after="140"/>
    </w:pPr>
    <w:rPr>
      <w:color w:val="auto"/>
      <w:sz w:val="18"/>
      <w:szCs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906F3"/>
    <w:pPr>
      <w:spacing w:before="0" w:after="140"/>
    </w:pPr>
    <w:rPr>
      <w:color w:val="auto"/>
      <w:sz w:val="18"/>
      <w:szCs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906F3"/>
    <w:pPr>
      <w:spacing w:before="0" w:after="140"/>
    </w:pPr>
    <w:rPr>
      <w:b/>
      <w:bCs/>
      <w:color w:val="auto"/>
      <w:sz w:val="18"/>
      <w:szCs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906F3"/>
    <w:pPr>
      <w:spacing w:before="0" w:after="140"/>
    </w:pPr>
    <w:rPr>
      <w:b/>
      <w:bCs/>
      <w:color w:val="auto"/>
      <w:sz w:val="18"/>
      <w:szCs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906F3"/>
    <w:pPr>
      <w:spacing w:before="0" w:after="140"/>
    </w:pPr>
    <w:rPr>
      <w:b/>
      <w:bCs/>
      <w:color w:val="auto"/>
      <w:sz w:val="18"/>
      <w:szCs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906F3"/>
    <w:pPr>
      <w:spacing w:before="0" w:after="140"/>
    </w:pPr>
    <w:rPr>
      <w:color w:val="auto"/>
      <w:sz w:val="18"/>
      <w:szCs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906F3"/>
    <w:pPr>
      <w:spacing w:before="0" w:after="140"/>
    </w:pPr>
    <w:rPr>
      <w:color w:val="auto"/>
      <w:sz w:val="18"/>
      <w:szCs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906F3"/>
    <w:pPr>
      <w:spacing w:before="0" w:after="140"/>
    </w:pPr>
    <w:rPr>
      <w:sz w:val="18"/>
      <w:szCs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906F3"/>
    <w:pPr>
      <w:spacing w:before="0" w:after="140"/>
    </w:pPr>
    <w:rPr>
      <w:color w:val="auto"/>
      <w:sz w:val="18"/>
      <w:szCs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15909"/>
    <w:pPr>
      <w:spacing w:before="80" w:line="216" w:lineRule="exact"/>
    </w:pPr>
    <w:rPr>
      <w:szCs w:val="18"/>
    </w:rPr>
    <w:tblPr>
      <w:tblBorders>
        <w:bottom w:val="single" w:sz="4" w:space="0" w:color="FFFFFF" w:themeColor="background1"/>
        <w:insideH w:val="single" w:sz="4" w:space="0" w:color="FFFFFF" w:themeColor="background1"/>
      </w:tblBorders>
      <w:tblCellMar>
        <w:top w:w="57" w:type="dxa"/>
        <w:left w:w="142" w:type="dxa"/>
        <w:bottom w:w="57" w:type="dxa"/>
        <w:right w:w="28" w:type="dxa"/>
      </w:tblCellMar>
    </w:tblPr>
    <w:tcPr>
      <w:shd w:val="clear" w:color="auto" w:fill="D4EDF2"/>
    </w:tcPr>
    <w:tblStylePr w:type="firstRow">
      <w:pPr>
        <w:wordWrap/>
      </w:pPr>
      <w:rPr>
        <w:rFonts w:asciiTheme="majorHAnsi" w:hAnsiTheme="majorHAnsi"/>
        <w:b/>
        <w:color w:val="auto"/>
        <w:sz w:val="17"/>
      </w:rPr>
      <w:tblPr/>
      <w:tcPr>
        <w:tcBorders>
          <w:top w:val="nil"/>
          <w:left w:val="nil"/>
          <w:bottom w:val="single" w:sz="4" w:space="0" w:color="5AC1D0"/>
          <w:right w:val="nil"/>
          <w:insideH w:val="nil"/>
          <w:insideV w:val="nil"/>
          <w:tl2br w:val="nil"/>
          <w:tr2bl w:val="nil"/>
        </w:tcBorders>
        <w:shd w:val="clear" w:color="auto" w:fill="5AC1D0"/>
      </w:tcPr>
    </w:tblStylePr>
    <w:tblStylePr w:type="firstCol">
      <w:tblPr/>
      <w:tcPr>
        <w:tcBorders>
          <w:top w:val="single" w:sz="4" w:space="0" w:color="FFFFFF" w:themeColor="background1"/>
          <w:left w:val="nil"/>
          <w:bottom w:val="single" w:sz="4" w:space="0" w:color="FFFFFF" w:themeColor="background1"/>
          <w:right w:val="nil"/>
          <w:insideH w:val="single" w:sz="4" w:space="0" w:color="FFFFFF" w:themeColor="background1"/>
          <w:insideV w:val="nil"/>
          <w:tl2br w:val="nil"/>
          <w:tr2bl w:val="nil"/>
        </w:tcBorders>
        <w:shd w:val="clear" w:color="auto" w:fill="EAF6F9"/>
      </w:tcPr>
    </w:tblStylePr>
  </w:style>
  <w:style w:type="table" w:styleId="TableGrid1">
    <w:name w:val="Table Grid 1"/>
    <w:basedOn w:val="TableNormal"/>
    <w:semiHidden/>
    <w:rsid w:val="00E906F3"/>
    <w:pPr>
      <w:spacing w:before="0" w:after="140"/>
    </w:pPr>
    <w:rPr>
      <w:color w:val="auto"/>
      <w:sz w:val="18"/>
      <w:szCs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906F3"/>
    <w:pPr>
      <w:spacing w:before="0" w:after="140"/>
    </w:pPr>
    <w:rPr>
      <w:color w:val="auto"/>
      <w:sz w:val="18"/>
      <w:szCs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906F3"/>
    <w:pPr>
      <w:spacing w:before="0" w:after="140"/>
    </w:pPr>
    <w:rPr>
      <w:color w:val="auto"/>
      <w:sz w:val="18"/>
      <w:szCs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906F3"/>
    <w:pPr>
      <w:spacing w:before="0" w:after="140"/>
    </w:pPr>
    <w:rPr>
      <w:color w:val="auto"/>
      <w:sz w:val="18"/>
      <w:szCs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906F3"/>
    <w:pPr>
      <w:spacing w:before="0" w:after="140"/>
    </w:pPr>
    <w:rPr>
      <w:color w:val="auto"/>
      <w:sz w:val="18"/>
      <w:szCs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906F3"/>
    <w:pPr>
      <w:spacing w:before="0" w:after="140"/>
    </w:pPr>
    <w:rPr>
      <w:color w:val="auto"/>
      <w:sz w:val="18"/>
      <w:szCs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906F3"/>
    <w:pPr>
      <w:spacing w:before="0" w:after="140"/>
    </w:pPr>
    <w:rPr>
      <w:b/>
      <w:bCs/>
      <w:color w:val="auto"/>
      <w:sz w:val="18"/>
      <w:szCs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906F3"/>
    <w:pPr>
      <w:spacing w:before="0" w:after="140"/>
    </w:pPr>
    <w:rPr>
      <w:color w:val="auto"/>
      <w:sz w:val="18"/>
      <w:szCs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906F3"/>
    <w:pPr>
      <w:spacing w:before="0" w:after="140" w:line="240" w:lineRule="auto"/>
    </w:pPr>
    <w:rPr>
      <w:sz w:val="18"/>
      <w:szCs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E906F3"/>
    <w:pPr>
      <w:spacing w:before="0" w:after="140"/>
    </w:pPr>
    <w:rPr>
      <w:sz w:val="18"/>
      <w:szCs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906F3"/>
    <w:pPr>
      <w:spacing w:before="0" w:after="140"/>
    </w:pPr>
    <w:rPr>
      <w:sz w:val="18"/>
      <w:szCs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906F3"/>
    <w:pPr>
      <w:spacing w:before="0" w:after="140"/>
    </w:pPr>
    <w:rPr>
      <w:color w:val="auto"/>
      <w:sz w:val="18"/>
      <w:szCs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906F3"/>
    <w:pPr>
      <w:spacing w:before="0" w:after="140"/>
    </w:pPr>
    <w:rPr>
      <w:color w:val="auto"/>
      <w:sz w:val="18"/>
      <w:szCs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906F3"/>
    <w:pPr>
      <w:spacing w:before="0" w:after="140"/>
    </w:pPr>
    <w:rPr>
      <w:color w:val="auto"/>
      <w:sz w:val="18"/>
      <w:szCs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906F3"/>
    <w:pPr>
      <w:spacing w:before="0" w:after="140"/>
    </w:pPr>
    <w:rPr>
      <w:color w:val="auto"/>
      <w:sz w:val="18"/>
      <w:szCs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906F3"/>
    <w:pPr>
      <w:spacing w:before="0" w:after="140"/>
    </w:pPr>
    <w:rPr>
      <w:sz w:val="18"/>
      <w:szCs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906F3"/>
    <w:pPr>
      <w:spacing w:before="0" w:after="140"/>
    </w:pPr>
    <w:rPr>
      <w:sz w:val="18"/>
      <w:szCs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906F3"/>
    <w:pPr>
      <w:spacing w:before="0" w:after="140"/>
    </w:pPr>
    <w:rPr>
      <w:color w:val="auto"/>
      <w:sz w:val="18"/>
      <w:szCs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906F3"/>
    <w:pPr>
      <w:spacing w:before="0" w:after="140"/>
    </w:pPr>
    <w:rPr>
      <w:color w:val="auto"/>
      <w:sz w:val="18"/>
      <w:szCs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906F3"/>
    <w:pPr>
      <w:spacing w:before="0" w:after="140"/>
    </w:pPr>
    <w:rPr>
      <w:sz w:val="18"/>
      <w:szCs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906F3"/>
    <w:pPr>
      <w:spacing w:before="0" w:after="140"/>
    </w:pPr>
    <w:rPr>
      <w:color w:val="auto"/>
      <w:sz w:val="18"/>
      <w:szCs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906F3"/>
    <w:pPr>
      <w:spacing w:before="0" w:after="140"/>
    </w:pPr>
    <w:rPr>
      <w:sz w:val="18"/>
      <w:szCs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906F3"/>
    <w:pPr>
      <w:spacing w:before="0" w:after="140"/>
    </w:pPr>
    <w:rPr>
      <w:sz w:val="18"/>
      <w:szCs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906F3"/>
    <w:pPr>
      <w:spacing w:before="0" w:after="140"/>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906F3"/>
    <w:pPr>
      <w:spacing w:before="0" w:after="140"/>
    </w:pPr>
    <w:rPr>
      <w:color w:val="auto"/>
      <w:sz w:val="18"/>
      <w:szCs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906F3"/>
    <w:pPr>
      <w:spacing w:before="0" w:after="140"/>
    </w:pPr>
    <w:rPr>
      <w:color w:val="auto"/>
      <w:sz w:val="18"/>
      <w:szCs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906F3"/>
    <w:pPr>
      <w:spacing w:before="0" w:after="140"/>
    </w:pPr>
    <w:rPr>
      <w:color w:val="auto"/>
      <w:sz w:val="18"/>
      <w:szCs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OC1Char">
    <w:name w:val="TOC 1 Char"/>
    <w:basedOn w:val="DefaultParagraphFont"/>
    <w:link w:val="TOC1"/>
    <w:uiPriority w:val="39"/>
    <w:rsid w:val="00970BAF"/>
    <w:rPr>
      <w:b/>
      <w:noProof/>
      <w:color w:val="00428B" w:themeColor="accent4"/>
    </w:rPr>
  </w:style>
  <w:style w:type="character" w:styleId="UnresolvedMention">
    <w:name w:val="Unresolved Mention"/>
    <w:basedOn w:val="DefaultParagraphFont"/>
    <w:uiPriority w:val="99"/>
    <w:semiHidden/>
    <w:unhideWhenUsed/>
    <w:rsid w:val="00E906F3"/>
    <w:rPr>
      <w:color w:val="605E5C"/>
      <w:shd w:val="clear" w:color="auto" w:fill="E1DFDD"/>
    </w:rPr>
  </w:style>
  <w:style w:type="paragraph" w:customStyle="1" w:styleId="AcknowledgementText">
    <w:name w:val="Acknowledgement Text"/>
    <w:basedOn w:val="Normal"/>
    <w:uiPriority w:val="99"/>
    <w:rsid w:val="00944B0E"/>
    <w:pPr>
      <w:tabs>
        <w:tab w:val="left" w:pos="8364"/>
      </w:tabs>
      <w:spacing w:before="0" w:after="120" w:line="300" w:lineRule="atLeast"/>
      <w:ind w:right="1247"/>
    </w:pPr>
    <w:rPr>
      <w:rFonts w:asciiTheme="majorHAnsi" w:hAnsiTheme="majorHAnsi"/>
      <w:color w:val="00428B" w:themeColor="accent4"/>
      <w:sz w:val="19"/>
    </w:rPr>
  </w:style>
  <w:style w:type="paragraph" w:customStyle="1" w:styleId="AcknowledgementHeading">
    <w:name w:val="Acknowledgement Heading"/>
    <w:basedOn w:val="AcknowledgementText"/>
    <w:next w:val="AcknowledgementText"/>
    <w:uiPriority w:val="99"/>
    <w:rsid w:val="00944B0E"/>
    <w:pPr>
      <w:spacing w:after="600" w:line="320" w:lineRule="atLeast"/>
    </w:pPr>
    <w:rPr>
      <w:rFonts w:asciiTheme="minorHAnsi" w:hAnsiTheme="minorHAnsi"/>
      <w:b/>
      <w:sz w:val="25"/>
    </w:rPr>
  </w:style>
  <w:style w:type="paragraph" w:customStyle="1" w:styleId="PullOutBoxListAlpha2">
    <w:name w:val="Pull Out Box List Alpha 2"/>
    <w:basedOn w:val="Normal"/>
    <w:rsid w:val="003C4E02"/>
    <w:pPr>
      <w:numPr>
        <w:ilvl w:val="1"/>
        <w:numId w:val="17"/>
      </w:numPr>
      <w:pBdr>
        <w:top w:val="single" w:sz="4" w:space="9" w:color="CEEBF1"/>
        <w:left w:val="single" w:sz="4" w:space="9" w:color="CEEBF1"/>
        <w:bottom w:val="single" w:sz="4" w:space="9" w:color="CEEBF1"/>
        <w:right w:val="single" w:sz="4" w:space="8" w:color="CEEBF1"/>
      </w:pBdr>
      <w:shd w:val="clear" w:color="auto" w:fill="CEEBF1"/>
      <w:spacing w:before="80" w:line="240" w:lineRule="exact"/>
      <w:ind w:right="227"/>
    </w:pPr>
    <w:rPr>
      <w:rFonts w:asciiTheme="majorHAnsi" w:hAnsiTheme="majorHAnsi"/>
      <w:color w:val="00428B" w:themeColor="accent4"/>
    </w:rPr>
  </w:style>
  <w:style w:type="paragraph" w:customStyle="1" w:styleId="NormalTextlargespacebefore">
    <w:name w:val="Normal Text (large space before)"/>
    <w:basedOn w:val="Normal"/>
    <w:next w:val="Normal"/>
    <w:qFormat/>
    <w:rsid w:val="006936E3"/>
    <w:pPr>
      <w:spacing w:before="420"/>
    </w:pPr>
    <w:rPr>
      <w:spacing w:val="-1"/>
    </w:rPr>
  </w:style>
  <w:style w:type="paragraph" w:customStyle="1" w:styleId="ListAlpha">
    <w:name w:val="List Alpha"/>
    <w:basedOn w:val="Normal"/>
    <w:rsid w:val="00FA5DDA"/>
    <w:pPr>
      <w:numPr>
        <w:ilvl w:val="4"/>
        <w:numId w:val="17"/>
      </w:numPr>
      <w:spacing w:before="0" w:after="0"/>
    </w:pPr>
  </w:style>
  <w:style w:type="paragraph" w:customStyle="1" w:styleId="ListAlpha2">
    <w:name w:val="List Alpha 2"/>
    <w:basedOn w:val="ListAlpha"/>
    <w:rsid w:val="006B3F82"/>
    <w:pPr>
      <w:numPr>
        <w:ilvl w:val="3"/>
      </w:numPr>
    </w:pPr>
  </w:style>
  <w:style w:type="paragraph" w:customStyle="1" w:styleId="TableTextBlue85pt">
    <w:name w:val="Table Text Blue 8.5pt"/>
    <w:basedOn w:val="Normal"/>
    <w:qFormat/>
    <w:rsid w:val="00E00D6A"/>
    <w:pPr>
      <w:spacing w:before="80" w:line="220" w:lineRule="exact"/>
    </w:pPr>
    <w:rPr>
      <w:rFonts w:asciiTheme="majorHAnsi" w:hAnsiTheme="majorHAnsi"/>
      <w:color w:val="00428B" w:themeColor="accent4"/>
    </w:rPr>
  </w:style>
  <w:style w:type="paragraph" w:customStyle="1" w:styleId="BackCoverText">
    <w:name w:val="Back Cover Text"/>
    <w:basedOn w:val="Normal"/>
    <w:uiPriority w:val="2"/>
    <w:rsid w:val="00E00D6A"/>
    <w:pPr>
      <w:ind w:left="-454" w:right="227"/>
    </w:pPr>
    <w:rPr>
      <w:color w:val="auto"/>
    </w:rPr>
  </w:style>
  <w:style w:type="paragraph" w:customStyle="1" w:styleId="BackCoverTextcontactdetails">
    <w:name w:val="Back Cover Text (contact details)"/>
    <w:basedOn w:val="BackCoverText"/>
    <w:uiPriority w:val="2"/>
    <w:rsid w:val="00AC6964"/>
    <w:pPr>
      <w:spacing w:before="1320"/>
      <w:contextualSpacing/>
    </w:pPr>
    <w:rPr>
      <w:rFonts w:asciiTheme="majorHAnsi" w:hAnsiTheme="majorHAnsi"/>
    </w:rPr>
  </w:style>
  <w:style w:type="paragraph" w:customStyle="1" w:styleId="FooterRight">
    <w:name w:val="Footer Right"/>
    <w:basedOn w:val="Footer"/>
    <w:uiPriority w:val="99"/>
    <w:rsid w:val="007E6DC5"/>
    <w:pPr>
      <w:jc w:val="right"/>
    </w:pPr>
    <w:rPr>
      <w:rFonts w:asciiTheme="majorHAnsi" w:hAnsiTheme="majorHAnsi"/>
    </w:rPr>
  </w:style>
  <w:style w:type="paragraph" w:customStyle="1" w:styleId="FooterPageNumber">
    <w:name w:val="Footer Page Number"/>
    <w:basedOn w:val="Footer"/>
    <w:uiPriority w:val="99"/>
    <w:rsid w:val="00BE3396"/>
    <w:pPr>
      <w:framePr w:w="340" w:wrap="around" w:vAnchor="text" w:hAnchor="page" w:x="568" w:y="1"/>
    </w:pPr>
  </w:style>
  <w:style w:type="paragraph" w:customStyle="1" w:styleId="FooterBlank">
    <w:name w:val="Footer Blank"/>
    <w:basedOn w:val="Footer"/>
    <w:uiPriority w:val="99"/>
    <w:rsid w:val="00561321"/>
  </w:style>
  <w:style w:type="paragraph" w:styleId="TOC3">
    <w:name w:val="toc 3"/>
    <w:basedOn w:val="Normal"/>
    <w:next w:val="Normal"/>
    <w:autoRedefine/>
    <w:uiPriority w:val="39"/>
    <w:rsid w:val="006E7F22"/>
    <w:pPr>
      <w:tabs>
        <w:tab w:val="left" w:pos="454"/>
        <w:tab w:val="right" w:pos="7825"/>
        <w:tab w:val="right" w:pos="9289"/>
      </w:tabs>
      <w:spacing w:before="70" w:after="0" w:line="230" w:lineRule="atLeast"/>
      <w:ind w:right="1503"/>
    </w:pPr>
    <w:rPr>
      <w:noProof/>
    </w:rPr>
  </w:style>
  <w:style w:type="paragraph" w:customStyle="1" w:styleId="PictureinFrame">
    <w:name w:val="Picture in Frame"/>
    <w:basedOn w:val="Normal"/>
    <w:rsid w:val="00B2428D"/>
    <w:pPr>
      <w:framePr w:wrap="around" w:hAnchor="page" w:x="908" w:yAlign="bottom"/>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jpeg"/><Relationship Id="rId26" Type="http://schemas.openxmlformats.org/officeDocument/2006/relationships/image" Target="media/image9.jpeg"/><Relationship Id="rId39" Type="http://schemas.openxmlformats.org/officeDocument/2006/relationships/hyperlink" Target="https://www.melbournewater.com.au/water-data-and-education/waterway-diversions/water-use-compliance" TargetMode="External"/><Relationship Id="rId21" Type="http://schemas.openxmlformats.org/officeDocument/2006/relationships/footer" Target="footer3.xml"/><Relationship Id="rId34" Type="http://schemas.openxmlformats.org/officeDocument/2006/relationships/header" Target="header8.xml"/><Relationship Id="rId42" Type="http://schemas.openxmlformats.org/officeDocument/2006/relationships/image" Target="media/image17.jpeg"/><Relationship Id="rId47" Type="http://schemas.openxmlformats.org/officeDocument/2006/relationships/header" Target="header9.xml"/><Relationship Id="rId50" Type="http://schemas.openxmlformats.org/officeDocument/2006/relationships/image" Target="media/image24.jpeg"/><Relationship Id="rId55" Type="http://schemas.openxmlformats.org/officeDocument/2006/relationships/header" Target="header1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6.xml"/><Relationship Id="rId11" Type="http://schemas.openxmlformats.org/officeDocument/2006/relationships/image" Target="media/image2.jpeg"/><Relationship Id="rId24" Type="http://schemas.openxmlformats.org/officeDocument/2006/relationships/header" Target="header6.xml"/><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hyperlink" Target="https://www.melbournewater.com.au/about/legislation-and-policies/policies-and-procedures" TargetMode="External"/><Relationship Id="rId45" Type="http://schemas.openxmlformats.org/officeDocument/2006/relationships/image" Target="media/image20.jpeg"/><Relationship Id="rId53" Type="http://schemas.openxmlformats.org/officeDocument/2006/relationships/image" Target="media/image26.png"/><Relationship Id="rId58" Type="http://schemas.openxmlformats.org/officeDocument/2006/relationships/hyperlink" Target="http://www.melbournewater.com.au/" TargetMode="Externa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image" Target="media/image10.png"/><Relationship Id="rId35" Type="http://schemas.openxmlformats.org/officeDocument/2006/relationships/footer" Target="footer7.xml"/><Relationship Id="rId43" Type="http://schemas.openxmlformats.org/officeDocument/2006/relationships/image" Target="media/image18.jpeg"/><Relationship Id="rId48" Type="http://schemas.openxmlformats.org/officeDocument/2006/relationships/hyperlink" Target="file:///C:\Users\s-iva\Downloads\Metering-action-plan_2020%20(1).pdf" TargetMode="External"/><Relationship Id="rId56" Type="http://schemas.openxmlformats.org/officeDocument/2006/relationships/image" Target="media/image28.jpeg"/><Relationship Id="rId8" Type="http://schemas.openxmlformats.org/officeDocument/2006/relationships/footnotes" Target="footnote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image" Target="media/image13.jpeg"/><Relationship Id="rId38" Type="http://schemas.openxmlformats.org/officeDocument/2006/relationships/footer" Target="footer9.xml"/><Relationship Id="rId46" Type="http://schemas.openxmlformats.org/officeDocument/2006/relationships/image" Target="media/image21.jpeg"/><Relationship Id="rId59" Type="http://schemas.openxmlformats.org/officeDocument/2006/relationships/header" Target="header13.xml"/><Relationship Id="rId20" Type="http://schemas.openxmlformats.org/officeDocument/2006/relationships/header" Target="header5.xml"/><Relationship Id="rId41" Type="http://schemas.openxmlformats.org/officeDocument/2006/relationships/image" Target="media/image16.jpeg"/><Relationship Id="rId54"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8.jpeg"/><Relationship Id="rId28" Type="http://schemas.openxmlformats.org/officeDocument/2006/relationships/hyperlink" Target="http://www.melbournewater.com.au/healthy-waterways-strategy" TargetMode="External"/><Relationship Id="rId36" Type="http://schemas.openxmlformats.org/officeDocument/2006/relationships/footer" Target="footer8.xml"/><Relationship Id="rId49" Type="http://schemas.openxmlformats.org/officeDocument/2006/relationships/image" Target="media/image23.jpeg"/><Relationship Id="rId57" Type="http://schemas.openxmlformats.org/officeDocument/2006/relationships/image" Target="media/image29.jpg"/><Relationship Id="rId10" Type="http://schemas.openxmlformats.org/officeDocument/2006/relationships/image" Target="media/image1.jpg"/><Relationship Id="rId31" Type="http://schemas.openxmlformats.org/officeDocument/2006/relationships/image" Target="media/image11.jpeg"/><Relationship Id="rId44" Type="http://schemas.openxmlformats.org/officeDocument/2006/relationships/image" Target="media/image19.jpeg"/><Relationship Id="rId52" Type="http://schemas.openxmlformats.org/officeDocument/2006/relationships/header" Target="header11.xm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14.png"/></Relationships>
</file>

<file path=word/_rels/header11.xml.rels><?xml version="1.0" encoding="UTF-8" standalone="yes"?>
<Relationships xmlns="http://schemas.openxmlformats.org/package/2006/relationships"><Relationship Id="rId1" Type="http://schemas.openxmlformats.org/officeDocument/2006/relationships/image" Target="media/image25.png"/></Relationships>
</file>

<file path=word/_rels/header13.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2.png"/><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14.png"/></Relationships>
</file>

<file path=word/_rels/header9.xml.rels><?xml version="1.0" encoding="UTF-8" standalone="yes"?>
<Relationships xmlns="http://schemas.openxmlformats.org/package/2006/relationships"><Relationship Id="rId1"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E:\OneDrive%20-%20Custom%20Templates\Custom%20Templates\Clients\Glow%20Creative\Melbourne%20Water%20Fact%20Sheet\Diversion%20Fact%20Sheet%20-%20Report%20Alleged%20Office_accessible.dotx" TargetMode="External"/></Relationships>
</file>

<file path=word/theme/theme1.xml><?xml version="1.0" encoding="utf-8"?>
<a:theme xmlns:a="http://schemas.openxmlformats.org/drawingml/2006/main" name="Office Theme">
  <a:themeElements>
    <a:clrScheme name="MW FS">
      <a:dk1>
        <a:srgbClr val="000000"/>
      </a:dk1>
      <a:lt1>
        <a:srgbClr val="FFFFFF"/>
      </a:lt1>
      <a:dk2>
        <a:srgbClr val="169FDB"/>
      </a:dk2>
      <a:lt2>
        <a:srgbClr val="DFF0F4"/>
      </a:lt2>
      <a:accent1>
        <a:srgbClr val="169FDB"/>
      </a:accent1>
      <a:accent2>
        <a:srgbClr val="49B7C8"/>
      </a:accent2>
      <a:accent3>
        <a:srgbClr val="009FE3"/>
      </a:accent3>
      <a:accent4>
        <a:srgbClr val="00428B"/>
      </a:accent4>
      <a:accent5>
        <a:srgbClr val="DFF0F4"/>
      </a:accent5>
      <a:accent6>
        <a:srgbClr val="CBE8EE"/>
      </a:accent6>
      <a:hlink>
        <a:srgbClr val="333333"/>
      </a:hlink>
      <a:folHlink>
        <a:srgbClr val="275B9B"/>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4BF19-6922-4E5F-A0E8-042C2E0D78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DABBDC-EC7F-4B1B-B97D-0C582B3D3454}">
  <ds:schemaRefs>
    <ds:schemaRef ds:uri="http://schemas.microsoft.com/sharepoint/v3/contenttype/forms"/>
  </ds:schemaRefs>
</ds:datastoreItem>
</file>

<file path=customXml/itemProps3.xml><?xml version="1.0" encoding="utf-8"?>
<ds:datastoreItem xmlns:ds="http://schemas.openxmlformats.org/officeDocument/2006/customXml" ds:itemID="{AEED48A6-1805-4284-A9D9-88DC193D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Diversion Fact Sheet - Report Alleged Office_accessible.dotx</Template>
  <TotalTime>266</TotalTime>
  <Pages>16</Pages>
  <Words>4560</Words>
  <Characters>28465</Characters>
  <Application>Microsoft Office Word</Application>
  <DocSecurity>0</DocSecurity>
  <Lines>237</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Fiona Durante</cp:lastModifiedBy>
  <cp:revision>116</cp:revision>
  <cp:lastPrinted>2021-07-13T11:01:00Z</cp:lastPrinted>
  <dcterms:created xsi:type="dcterms:W3CDTF">2021-07-12T07:38:00Z</dcterms:created>
  <dcterms:modified xsi:type="dcterms:W3CDTF">2021-07-15T05:59:00Z</dcterms:modified>
</cp:coreProperties>
</file>